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87" w:rsidRDefault="00825B87" w:rsidP="00825B87">
      <w:pPr>
        <w:spacing w:line="360" w:lineRule="auto"/>
        <w:jc w:val="center"/>
        <w:rPr>
          <w:rFonts w:ascii="Times New Roman" w:hAnsi="Times New Roman" w:cs="Times New Roman"/>
          <w:b/>
          <w:bCs/>
          <w:sz w:val="28"/>
          <w:szCs w:val="28"/>
        </w:rPr>
      </w:pPr>
    </w:p>
    <w:p w:rsidR="003164C0" w:rsidRPr="00825B87" w:rsidRDefault="00825B87" w:rsidP="00825B87">
      <w:pPr>
        <w:spacing w:line="360" w:lineRule="auto"/>
        <w:jc w:val="center"/>
        <w:rPr>
          <w:rFonts w:ascii="Times New Roman" w:hAnsi="Times New Roman" w:cs="Times New Roman"/>
          <w:b/>
          <w:bCs/>
          <w:sz w:val="28"/>
          <w:szCs w:val="28"/>
        </w:rPr>
      </w:pPr>
      <w:r w:rsidRPr="00825B87">
        <w:rPr>
          <w:rFonts w:ascii="Times New Roman" w:hAnsi="Times New Roman" w:cs="Times New Roman"/>
          <w:b/>
          <w:bCs/>
          <w:sz w:val="28"/>
          <w:szCs w:val="28"/>
        </w:rPr>
        <w:t>INCARCERATION AND HUMAN RIGHTS VIOLATION</w:t>
      </w:r>
    </w:p>
    <w:p w:rsidR="00140F63" w:rsidRDefault="00140F63" w:rsidP="00825B87">
      <w:pPr>
        <w:spacing w:line="360" w:lineRule="auto"/>
        <w:jc w:val="center"/>
        <w:rPr>
          <w:rFonts w:ascii="Times New Roman" w:hAnsi="Times New Roman" w:cs="Times New Roman"/>
          <w:b/>
          <w:bCs/>
          <w:sz w:val="28"/>
          <w:szCs w:val="28"/>
        </w:rPr>
      </w:pPr>
    </w:p>
    <w:p w:rsidR="009741CF" w:rsidRDefault="009741CF" w:rsidP="00825B87">
      <w:pPr>
        <w:spacing w:line="360" w:lineRule="auto"/>
        <w:jc w:val="center"/>
        <w:rPr>
          <w:rFonts w:ascii="Times New Roman" w:hAnsi="Times New Roman" w:cs="Times New Roman"/>
          <w:b/>
          <w:bCs/>
          <w:sz w:val="28"/>
          <w:szCs w:val="28"/>
        </w:rPr>
      </w:pPr>
    </w:p>
    <w:p w:rsidR="009741CF" w:rsidRDefault="009741CF" w:rsidP="00825B87">
      <w:pPr>
        <w:spacing w:line="360" w:lineRule="auto"/>
        <w:jc w:val="center"/>
        <w:rPr>
          <w:rFonts w:ascii="Times New Roman" w:hAnsi="Times New Roman" w:cs="Times New Roman"/>
          <w:b/>
          <w:bCs/>
          <w:sz w:val="28"/>
          <w:szCs w:val="28"/>
        </w:rPr>
      </w:pPr>
    </w:p>
    <w:p w:rsidR="00825B87" w:rsidRDefault="00825B87" w:rsidP="00825B87">
      <w:pPr>
        <w:spacing w:line="360" w:lineRule="auto"/>
        <w:jc w:val="center"/>
        <w:rPr>
          <w:rFonts w:ascii="Times New Roman" w:hAnsi="Times New Roman" w:cs="Times New Roman"/>
          <w:b/>
          <w:bCs/>
          <w:sz w:val="28"/>
          <w:szCs w:val="28"/>
        </w:rPr>
      </w:pPr>
    </w:p>
    <w:p w:rsidR="00825B87" w:rsidRDefault="00825B87" w:rsidP="00825B87">
      <w:pPr>
        <w:spacing w:line="360" w:lineRule="auto"/>
        <w:jc w:val="center"/>
        <w:rPr>
          <w:rFonts w:ascii="Times New Roman" w:hAnsi="Times New Roman" w:cs="Times New Roman"/>
          <w:b/>
          <w:bCs/>
          <w:sz w:val="28"/>
          <w:szCs w:val="28"/>
        </w:rPr>
      </w:pPr>
    </w:p>
    <w:p w:rsidR="00825B87" w:rsidRPr="00825B87" w:rsidRDefault="00825B87" w:rsidP="00825B8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By:</w:t>
      </w:r>
    </w:p>
    <w:p w:rsidR="00140F63" w:rsidRPr="00825B87" w:rsidRDefault="00825B87" w:rsidP="00825B87">
      <w:pPr>
        <w:spacing w:line="360" w:lineRule="auto"/>
        <w:jc w:val="center"/>
        <w:rPr>
          <w:rFonts w:ascii="Times New Roman" w:hAnsi="Times New Roman" w:cs="Times New Roman"/>
          <w:b/>
          <w:bCs/>
          <w:sz w:val="28"/>
          <w:szCs w:val="28"/>
        </w:rPr>
      </w:pPr>
      <w:r w:rsidRPr="00825B87">
        <w:rPr>
          <w:rFonts w:ascii="Times New Roman" w:hAnsi="Times New Roman" w:cs="Times New Roman"/>
          <w:b/>
          <w:bCs/>
          <w:sz w:val="28"/>
          <w:szCs w:val="28"/>
        </w:rPr>
        <w:t>DIPALI SINGH</w:t>
      </w:r>
    </w:p>
    <w:p w:rsidR="00140F63" w:rsidRPr="00825B87" w:rsidRDefault="00825B87" w:rsidP="00825B87">
      <w:pPr>
        <w:spacing w:line="360" w:lineRule="auto"/>
        <w:jc w:val="center"/>
        <w:rPr>
          <w:rFonts w:ascii="Times New Roman" w:hAnsi="Times New Roman" w:cs="Times New Roman"/>
          <w:b/>
          <w:bCs/>
          <w:sz w:val="28"/>
          <w:szCs w:val="28"/>
        </w:rPr>
      </w:pPr>
      <w:r w:rsidRPr="00825B87">
        <w:rPr>
          <w:rFonts w:ascii="Times New Roman" w:hAnsi="Times New Roman" w:cs="Times New Roman"/>
          <w:b/>
          <w:bCs/>
          <w:sz w:val="28"/>
          <w:szCs w:val="28"/>
        </w:rPr>
        <w:t>FAIRFIELD INSTITUTE OF MANAGEMENT AND TECHNOLOGY, NEW DELHI.</w:t>
      </w:r>
    </w:p>
    <w:p w:rsidR="003164C0" w:rsidRPr="00885029" w:rsidRDefault="003164C0">
      <w:pPr>
        <w:rPr>
          <w:rFonts w:ascii="Times New Roman" w:hAnsi="Times New Roman" w:cs="Times New Roman"/>
        </w:rPr>
      </w:pPr>
    </w:p>
    <w:p w:rsidR="00825B87" w:rsidRDefault="00825B87" w:rsidP="00140F63">
      <w:pPr>
        <w:jc w:val="center"/>
        <w:rPr>
          <w:rFonts w:ascii="Times New Roman" w:hAnsi="Times New Roman" w:cs="Times New Roman"/>
          <w:noProof/>
          <w:lang w:val="en-US" w:bidi="hi-IN"/>
        </w:rPr>
      </w:pPr>
    </w:p>
    <w:p w:rsidR="009741CF" w:rsidRDefault="009741CF" w:rsidP="00140F63">
      <w:pPr>
        <w:jc w:val="center"/>
        <w:rPr>
          <w:rFonts w:ascii="Times New Roman" w:hAnsi="Times New Roman" w:cs="Times New Roman"/>
          <w:noProof/>
          <w:lang w:val="en-US" w:bidi="hi-IN"/>
        </w:rPr>
      </w:pPr>
    </w:p>
    <w:p w:rsidR="009741CF" w:rsidRDefault="009741CF" w:rsidP="00140F63">
      <w:pPr>
        <w:jc w:val="center"/>
        <w:rPr>
          <w:rFonts w:ascii="Times New Roman" w:hAnsi="Times New Roman" w:cs="Times New Roman"/>
          <w:noProof/>
          <w:lang w:val="en-US" w:bidi="hi-IN"/>
        </w:rPr>
      </w:pPr>
    </w:p>
    <w:p w:rsidR="009741CF" w:rsidRDefault="009741CF" w:rsidP="00140F63">
      <w:pPr>
        <w:jc w:val="center"/>
        <w:rPr>
          <w:rFonts w:ascii="Times New Roman" w:hAnsi="Times New Roman" w:cs="Times New Roman"/>
          <w:noProof/>
          <w:lang w:val="en-US" w:bidi="hi-IN"/>
        </w:rPr>
      </w:pPr>
    </w:p>
    <w:p w:rsidR="00825B87" w:rsidRDefault="00825B87" w:rsidP="00140F63">
      <w:pPr>
        <w:jc w:val="center"/>
        <w:rPr>
          <w:rFonts w:ascii="Times New Roman" w:hAnsi="Times New Roman" w:cs="Times New Roman"/>
          <w:noProof/>
          <w:lang w:val="en-US" w:bidi="hi-IN"/>
        </w:rPr>
      </w:pPr>
    </w:p>
    <w:p w:rsidR="00825B87" w:rsidRDefault="00825B87" w:rsidP="00140F63">
      <w:pPr>
        <w:jc w:val="center"/>
        <w:rPr>
          <w:rFonts w:ascii="Times New Roman" w:hAnsi="Times New Roman" w:cs="Times New Roman"/>
          <w:noProof/>
          <w:lang w:val="en-US" w:bidi="hi-IN"/>
        </w:rPr>
      </w:pPr>
    </w:p>
    <w:p w:rsidR="00140F63" w:rsidRPr="00885029" w:rsidRDefault="00825B87" w:rsidP="00140F63">
      <w:pPr>
        <w:jc w:val="center"/>
        <w:rPr>
          <w:rFonts w:ascii="Times New Roman" w:hAnsi="Times New Roman" w:cs="Times New Roman"/>
        </w:rPr>
      </w:pPr>
      <w:r>
        <w:rPr>
          <w:rFonts w:ascii="Times New Roman" w:hAnsi="Times New Roman" w:cs="Times New Roman"/>
          <w:noProof/>
          <w:lang w:val="en-US"/>
        </w:rPr>
        <w:drawing>
          <wp:inline distT="0" distB="0" distL="0" distR="0">
            <wp:extent cx="1901825" cy="19018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25" cy="1901825"/>
                    </a:xfrm>
                    <a:prstGeom prst="rect">
                      <a:avLst/>
                    </a:prstGeom>
                    <a:noFill/>
                  </pic:spPr>
                </pic:pic>
              </a:graphicData>
            </a:graphic>
          </wp:inline>
        </w:drawing>
      </w:r>
    </w:p>
    <w:p w:rsidR="003164C0" w:rsidRPr="00885029" w:rsidRDefault="003164C0">
      <w:pPr>
        <w:rPr>
          <w:rFonts w:ascii="Times New Roman" w:hAnsi="Times New Roman" w:cs="Times New Roman"/>
        </w:rPr>
      </w:pPr>
    </w:p>
    <w:p w:rsidR="00D52366" w:rsidRPr="00885029" w:rsidRDefault="00D52366">
      <w:pPr>
        <w:rPr>
          <w:rStyle w:val="Strong"/>
          <w:rFonts w:ascii="Times New Roman" w:eastAsia="Times New Roman" w:hAnsi="Times New Roman" w:cs="Times New Roman"/>
          <w:color w:val="0E101A"/>
          <w:sz w:val="24"/>
          <w:szCs w:val="24"/>
          <w:lang w:eastAsia="en-IN"/>
        </w:rPr>
      </w:pPr>
      <w:r w:rsidRPr="00885029">
        <w:rPr>
          <w:rStyle w:val="Strong"/>
          <w:rFonts w:ascii="Times New Roman" w:hAnsi="Times New Roman" w:cs="Times New Roman"/>
          <w:color w:val="0E101A"/>
        </w:rPr>
        <w:br w:type="page"/>
      </w:r>
    </w:p>
    <w:p w:rsidR="007D76F7" w:rsidRPr="00885029" w:rsidRDefault="007D76F7" w:rsidP="00A67A84">
      <w:pPr>
        <w:pStyle w:val="NormalWeb"/>
        <w:spacing w:before="0" w:beforeAutospacing="0" w:after="0" w:afterAutospacing="0" w:line="360" w:lineRule="auto"/>
        <w:jc w:val="both"/>
        <w:rPr>
          <w:color w:val="0E101A"/>
        </w:rPr>
      </w:pPr>
      <w:r w:rsidRPr="00885029">
        <w:rPr>
          <w:rStyle w:val="Strong"/>
          <w:color w:val="0E101A"/>
        </w:rPr>
        <w:lastRenderedPageBreak/>
        <w:t>A</w:t>
      </w:r>
      <w:r w:rsidR="005261AF" w:rsidRPr="00885029">
        <w:rPr>
          <w:rStyle w:val="Strong"/>
          <w:color w:val="0E101A"/>
        </w:rPr>
        <w:t>BSTRACT</w:t>
      </w:r>
      <w:r w:rsidRPr="00885029">
        <w:rPr>
          <w:rStyle w:val="Strong"/>
          <w:color w:val="0E101A"/>
        </w:rPr>
        <w:t>-</w:t>
      </w:r>
    </w:p>
    <w:p w:rsidR="007D76F7" w:rsidRPr="00885029" w:rsidRDefault="007D76F7" w:rsidP="00A67A84">
      <w:pPr>
        <w:pStyle w:val="NormalWeb"/>
        <w:spacing w:before="0" w:beforeAutospacing="0" w:after="0" w:afterAutospacing="0" w:line="360" w:lineRule="auto"/>
        <w:jc w:val="both"/>
        <w:rPr>
          <w:color w:val="0E101A"/>
        </w:rPr>
      </w:pPr>
      <w:r w:rsidRPr="00885029">
        <w:rPr>
          <w:color w:val="0E101A"/>
        </w:rPr>
        <w:t>Human Rights are implicit rights to all human beings without discrimination extraneous to citizenship, place of residence, sex, religion, ethnic origin, language, or any other status. The term “prisoner” means an inmate deprived of his or her liberty, kept under confinement in prison for doing any act forbidden by the law of the land. They are still humans and are entitled to human rights, but the practice of torture in prison is predominant and is inflicted in an unrestricted manner. This write up analyses the violation of human rights of prisoners and various other problems associated with it in national as well as international perspective. The main rationale of this paper is to highlight the disturbing condition of the prisons and how the prisoners are exposed to humiliation, harsh conditions, and violence without any recognition of human dignity. It also examines the application of the principle of non-discrimination in the face of the realities of detention. Moreover, it will discuss the intervention and major steps taken by the judiciary in this regard.</w:t>
      </w:r>
    </w:p>
    <w:p w:rsidR="007D76F7" w:rsidRPr="00885029" w:rsidRDefault="007D76F7" w:rsidP="00A67A84">
      <w:pPr>
        <w:pStyle w:val="NormalWeb"/>
        <w:spacing w:before="0" w:beforeAutospacing="0" w:after="0" w:afterAutospacing="0" w:line="360" w:lineRule="auto"/>
        <w:jc w:val="both"/>
        <w:rPr>
          <w:color w:val="0E101A"/>
        </w:rPr>
      </w:pPr>
    </w:p>
    <w:p w:rsidR="007D76F7" w:rsidRPr="00885029" w:rsidRDefault="007D76F7" w:rsidP="00A67A84">
      <w:pPr>
        <w:pStyle w:val="NormalWeb"/>
        <w:spacing w:before="0" w:beforeAutospacing="0" w:after="0" w:afterAutospacing="0" w:line="360" w:lineRule="auto"/>
        <w:jc w:val="both"/>
        <w:rPr>
          <w:color w:val="0E101A"/>
        </w:rPr>
      </w:pPr>
      <w:r w:rsidRPr="00885029">
        <w:rPr>
          <w:b/>
          <w:bCs/>
          <w:color w:val="0E101A"/>
        </w:rPr>
        <w:t xml:space="preserve">Keywords- </w:t>
      </w:r>
      <w:r w:rsidRPr="00885029">
        <w:rPr>
          <w:color w:val="0E101A"/>
        </w:rPr>
        <w:t>Human Rights, Prisoner Rights, non-discrimination, human dignity, judiciary.</w:t>
      </w:r>
    </w:p>
    <w:p w:rsidR="00A67A84" w:rsidRPr="00885029" w:rsidRDefault="00A67A84">
      <w:pPr>
        <w:rPr>
          <w:rFonts w:ascii="Times New Roman" w:hAnsi="Times New Roman" w:cs="Times New Roman"/>
        </w:rPr>
      </w:pPr>
    </w:p>
    <w:p w:rsidR="0071402F" w:rsidRPr="00885029" w:rsidRDefault="003164C0">
      <w:pPr>
        <w:rPr>
          <w:rFonts w:ascii="Times New Roman" w:hAnsi="Times New Roman" w:cs="Times New Roman"/>
          <w:b/>
          <w:bCs/>
          <w:sz w:val="28"/>
          <w:szCs w:val="28"/>
        </w:rPr>
      </w:pPr>
      <w:r w:rsidRPr="00885029">
        <w:rPr>
          <w:rFonts w:ascii="Times New Roman" w:hAnsi="Times New Roman" w:cs="Times New Roman"/>
          <w:b/>
          <w:bCs/>
          <w:sz w:val="28"/>
          <w:szCs w:val="28"/>
        </w:rPr>
        <w:t>INTRODUCTION</w:t>
      </w:r>
    </w:p>
    <w:p w:rsidR="00437D27" w:rsidRPr="00885029" w:rsidRDefault="00437D27">
      <w:pPr>
        <w:rPr>
          <w:rFonts w:ascii="Times New Roman" w:hAnsi="Times New Roman" w:cs="Times New Roman"/>
          <w:b/>
          <w:bCs/>
          <w:sz w:val="28"/>
          <w:szCs w:val="28"/>
        </w:rPr>
      </w:pPr>
    </w:p>
    <w:p w:rsidR="008D5E07" w:rsidRPr="00885029" w:rsidRDefault="008D5E07" w:rsidP="007B48E4">
      <w:pPr>
        <w:spacing w:line="360" w:lineRule="auto"/>
        <w:rPr>
          <w:rStyle w:val="Strong"/>
          <w:rFonts w:ascii="Times New Roman" w:hAnsi="Times New Roman" w:cs="Times New Roman"/>
          <w:b w:val="0"/>
          <w:bCs w:val="0"/>
          <w:color w:val="176AE7"/>
          <w:sz w:val="19"/>
          <w:szCs w:val="19"/>
          <w:shd w:val="clear" w:color="auto" w:fill="FFFFFF"/>
        </w:rPr>
      </w:pPr>
      <w:r w:rsidRPr="00885029">
        <w:rPr>
          <w:rStyle w:val="Strong"/>
          <w:rFonts w:ascii="Times New Roman" w:hAnsi="Times New Roman" w:cs="Times New Roman"/>
          <w:b w:val="0"/>
          <w:bCs w:val="0"/>
          <w:i/>
          <w:iCs/>
          <w:color w:val="000000" w:themeColor="text1"/>
          <w:sz w:val="24"/>
          <w:szCs w:val="24"/>
          <w:shd w:val="clear" w:color="auto" w:fill="FFFFFF"/>
        </w:rPr>
        <w:t>"It is said that no one truly knows a nation until one has been inside its jails. A nation should not be judged by how it treats its highest citizens, but its lowest ones."</w:t>
      </w:r>
    </w:p>
    <w:p w:rsidR="000D6884" w:rsidRPr="00885029" w:rsidRDefault="000D6884" w:rsidP="007B48E4">
      <w:pPr>
        <w:spacing w:line="360" w:lineRule="auto"/>
        <w:jc w:val="right"/>
        <w:rPr>
          <w:rStyle w:val="Strong"/>
          <w:rFonts w:ascii="Times New Roman" w:hAnsi="Times New Roman" w:cs="Times New Roman"/>
          <w:color w:val="000000" w:themeColor="text1"/>
          <w:sz w:val="24"/>
          <w:szCs w:val="24"/>
          <w:shd w:val="clear" w:color="auto" w:fill="FFFFFF"/>
        </w:rPr>
      </w:pPr>
      <w:r w:rsidRPr="00885029">
        <w:rPr>
          <w:rStyle w:val="Strong"/>
          <w:rFonts w:ascii="Times New Roman" w:hAnsi="Times New Roman" w:cs="Times New Roman"/>
          <w:color w:val="000000" w:themeColor="text1"/>
          <w:sz w:val="24"/>
          <w:szCs w:val="24"/>
          <w:shd w:val="clear" w:color="auto" w:fill="FFFFFF"/>
        </w:rPr>
        <w:t>-Nelson Mandela</w:t>
      </w:r>
    </w:p>
    <w:p w:rsidR="000D6884" w:rsidRPr="00885029" w:rsidRDefault="00FD08C6" w:rsidP="00534E60">
      <w:pPr>
        <w:spacing w:line="360" w:lineRule="auto"/>
        <w:jc w:val="both"/>
        <w:rPr>
          <w:rFonts w:ascii="Times New Roman" w:hAnsi="Times New Roman" w:cs="Times New Roman"/>
          <w:sz w:val="24"/>
          <w:szCs w:val="24"/>
          <w:lang w:eastAsia="en-IN"/>
        </w:rPr>
      </w:pPr>
      <w:r w:rsidRPr="00885029">
        <w:rPr>
          <w:rFonts w:ascii="Times New Roman" w:hAnsi="Times New Roman" w:cs="Times New Roman"/>
          <w:sz w:val="24"/>
          <w:szCs w:val="24"/>
          <w:lang w:eastAsia="en-IN"/>
        </w:rPr>
        <w:t>According to Article 1 of the Universal Declaration of Human Rights</w:t>
      </w:r>
      <w:r w:rsidR="001D281B" w:rsidRPr="00885029">
        <w:rPr>
          <w:rFonts w:ascii="Times New Roman" w:hAnsi="Times New Roman" w:cs="Times New Roman"/>
          <w:sz w:val="24"/>
          <w:szCs w:val="24"/>
          <w:lang w:eastAsia="en-IN"/>
        </w:rPr>
        <w:t>(UDHR)</w:t>
      </w:r>
      <w:r w:rsidRPr="00885029">
        <w:rPr>
          <w:rFonts w:ascii="Times New Roman" w:hAnsi="Times New Roman" w:cs="Times New Roman"/>
          <w:sz w:val="24"/>
          <w:szCs w:val="24"/>
          <w:lang w:eastAsia="en-IN"/>
        </w:rPr>
        <w:t>, a</w:t>
      </w:r>
      <w:r w:rsidR="003164C0" w:rsidRPr="00885029">
        <w:rPr>
          <w:rFonts w:ascii="Times New Roman" w:hAnsi="Times New Roman" w:cs="Times New Roman"/>
          <w:sz w:val="24"/>
          <w:szCs w:val="24"/>
          <w:lang w:eastAsia="en-IN"/>
        </w:rPr>
        <w:t xml:space="preserve">ll </w:t>
      </w:r>
      <w:r w:rsidRPr="00885029">
        <w:rPr>
          <w:rFonts w:ascii="Times New Roman" w:hAnsi="Times New Roman" w:cs="Times New Roman"/>
          <w:sz w:val="24"/>
          <w:szCs w:val="24"/>
          <w:lang w:eastAsia="en-IN"/>
        </w:rPr>
        <w:t>individuals</w:t>
      </w:r>
      <w:r w:rsidR="003164C0" w:rsidRPr="00885029">
        <w:rPr>
          <w:rFonts w:ascii="Times New Roman" w:hAnsi="Times New Roman" w:cs="Times New Roman"/>
          <w:sz w:val="24"/>
          <w:szCs w:val="24"/>
          <w:lang w:eastAsia="en-IN"/>
        </w:rPr>
        <w:t xml:space="preserve"> are born independent, free</w:t>
      </w:r>
      <w:r w:rsidR="008B4B08" w:rsidRPr="00885029">
        <w:rPr>
          <w:rFonts w:ascii="Times New Roman" w:hAnsi="Times New Roman" w:cs="Times New Roman"/>
          <w:sz w:val="24"/>
          <w:szCs w:val="24"/>
          <w:lang w:eastAsia="en-IN"/>
        </w:rPr>
        <w:t>,</w:t>
      </w:r>
      <w:r w:rsidR="003164C0" w:rsidRPr="00885029">
        <w:rPr>
          <w:rFonts w:ascii="Times New Roman" w:hAnsi="Times New Roman" w:cs="Times New Roman"/>
          <w:sz w:val="24"/>
          <w:szCs w:val="24"/>
          <w:lang w:eastAsia="en-IN"/>
        </w:rPr>
        <w:t xml:space="preserve"> and equ</w:t>
      </w:r>
      <w:r w:rsidR="008B4B08" w:rsidRPr="00885029">
        <w:rPr>
          <w:rFonts w:ascii="Times New Roman" w:hAnsi="Times New Roman" w:cs="Times New Roman"/>
          <w:sz w:val="24"/>
          <w:szCs w:val="24"/>
          <w:lang w:eastAsia="en-IN"/>
        </w:rPr>
        <w:t>iva</w:t>
      </w:r>
      <w:r w:rsidR="003164C0" w:rsidRPr="00885029">
        <w:rPr>
          <w:rFonts w:ascii="Times New Roman" w:hAnsi="Times New Roman" w:cs="Times New Roman"/>
          <w:sz w:val="24"/>
          <w:szCs w:val="24"/>
          <w:lang w:eastAsia="en-IN"/>
        </w:rPr>
        <w:t>l</w:t>
      </w:r>
      <w:r w:rsidR="008B4B08" w:rsidRPr="00885029">
        <w:rPr>
          <w:rFonts w:ascii="Times New Roman" w:hAnsi="Times New Roman" w:cs="Times New Roman"/>
          <w:sz w:val="24"/>
          <w:szCs w:val="24"/>
          <w:lang w:eastAsia="en-IN"/>
        </w:rPr>
        <w:t>ent</w:t>
      </w:r>
      <w:r w:rsidR="003164C0" w:rsidRPr="00885029">
        <w:rPr>
          <w:rFonts w:ascii="Times New Roman" w:hAnsi="Times New Roman" w:cs="Times New Roman"/>
          <w:sz w:val="24"/>
          <w:szCs w:val="24"/>
          <w:lang w:eastAsia="en-IN"/>
        </w:rPr>
        <w:t xml:space="preserve"> in dignity and rights. They are endowed with reason and conscience and should act </w:t>
      </w:r>
      <w:r w:rsidR="008B4B08" w:rsidRPr="00885029">
        <w:rPr>
          <w:rFonts w:ascii="Times New Roman" w:hAnsi="Times New Roman" w:cs="Times New Roman"/>
          <w:sz w:val="24"/>
          <w:szCs w:val="24"/>
          <w:lang w:eastAsia="en-IN"/>
        </w:rPr>
        <w:t>appropriately</w:t>
      </w:r>
      <w:r w:rsidR="003164C0" w:rsidRPr="00885029">
        <w:rPr>
          <w:rFonts w:ascii="Times New Roman" w:hAnsi="Times New Roman" w:cs="Times New Roman"/>
          <w:sz w:val="24"/>
          <w:szCs w:val="24"/>
          <w:lang w:eastAsia="en-IN"/>
        </w:rPr>
        <w:t>, living in a high spirit of love and brotherhood.</w:t>
      </w:r>
      <w:r w:rsidR="003164C0" w:rsidRPr="00885029">
        <w:rPr>
          <w:rStyle w:val="FootnoteReference"/>
          <w:rFonts w:ascii="Times New Roman" w:eastAsia="Times New Roman" w:hAnsi="Times New Roman" w:cs="Times New Roman"/>
          <w:color w:val="222222"/>
          <w:sz w:val="24"/>
          <w:szCs w:val="24"/>
          <w:lang w:eastAsia="en-IN"/>
        </w:rPr>
        <w:footnoteReference w:id="2"/>
      </w:r>
    </w:p>
    <w:p w:rsidR="003077E5" w:rsidRPr="00885029" w:rsidRDefault="00F529C2" w:rsidP="0071402F">
      <w:pPr>
        <w:spacing w:line="360" w:lineRule="auto"/>
        <w:jc w:val="both"/>
        <w:rPr>
          <w:rFonts w:ascii="Times New Roman" w:hAnsi="Times New Roman" w:cs="Times New Roman"/>
          <w:sz w:val="24"/>
          <w:szCs w:val="24"/>
          <w:lang w:eastAsia="en-IN"/>
        </w:rPr>
      </w:pPr>
      <w:r w:rsidRPr="00885029">
        <w:rPr>
          <w:rFonts w:ascii="Times New Roman" w:hAnsi="Times New Roman" w:cs="Times New Roman"/>
          <w:sz w:val="24"/>
          <w:szCs w:val="24"/>
        </w:rPr>
        <w:t xml:space="preserve">Human Rights are implicit rights to all human beings without discrimination extraneous to citizenship, place of residence, sex, religion, ethnic origin, language, or any other status.These inalienable </w:t>
      </w:r>
      <w:r w:rsidR="00CA6B6D" w:rsidRPr="00885029">
        <w:rPr>
          <w:rFonts w:ascii="Times New Roman" w:hAnsi="Times New Roman" w:cs="Times New Roman"/>
          <w:sz w:val="24"/>
          <w:szCs w:val="24"/>
        </w:rPr>
        <w:t xml:space="preserve">entitlements </w:t>
      </w:r>
      <w:r w:rsidRPr="00885029">
        <w:rPr>
          <w:rFonts w:ascii="Times New Roman" w:hAnsi="Times New Roman" w:cs="Times New Roman"/>
          <w:sz w:val="24"/>
          <w:szCs w:val="24"/>
        </w:rPr>
        <w:t>are interrelated</w:t>
      </w:r>
      <w:r w:rsidR="00534E60" w:rsidRPr="00885029">
        <w:rPr>
          <w:rFonts w:ascii="Times New Roman" w:hAnsi="Times New Roman" w:cs="Times New Roman"/>
          <w:sz w:val="24"/>
          <w:szCs w:val="24"/>
        </w:rPr>
        <w:t>,</w:t>
      </w:r>
      <w:r w:rsidRPr="00885029">
        <w:rPr>
          <w:rFonts w:ascii="Times New Roman" w:hAnsi="Times New Roman" w:cs="Times New Roman"/>
          <w:sz w:val="24"/>
          <w:szCs w:val="24"/>
        </w:rPr>
        <w:t xml:space="preserve"> interdependent</w:t>
      </w:r>
      <w:r w:rsidR="008B4B08" w:rsidRPr="00885029">
        <w:rPr>
          <w:rFonts w:ascii="Times New Roman" w:hAnsi="Times New Roman" w:cs="Times New Roman"/>
          <w:sz w:val="24"/>
          <w:szCs w:val="24"/>
        </w:rPr>
        <w:t xml:space="preserve">, </w:t>
      </w:r>
      <w:r w:rsidR="00534E60" w:rsidRPr="00885029">
        <w:rPr>
          <w:rFonts w:ascii="Times New Roman" w:hAnsi="Times New Roman" w:cs="Times New Roman"/>
          <w:sz w:val="24"/>
          <w:szCs w:val="24"/>
        </w:rPr>
        <w:t>and universal in nature</w:t>
      </w:r>
      <w:r w:rsidRPr="00885029">
        <w:rPr>
          <w:rFonts w:ascii="Times New Roman" w:hAnsi="Times New Roman" w:cs="Times New Roman"/>
          <w:sz w:val="24"/>
          <w:szCs w:val="24"/>
        </w:rPr>
        <w:t xml:space="preserve"> forming the cornerstone of the international human rights law.</w:t>
      </w:r>
      <w:r w:rsidR="000D6884" w:rsidRPr="00885029">
        <w:rPr>
          <w:rFonts w:ascii="Times New Roman" w:hAnsi="Times New Roman" w:cs="Times New Roman"/>
          <w:sz w:val="24"/>
          <w:szCs w:val="24"/>
        </w:rPr>
        <w:t xml:space="preserve"> Th</w:t>
      </w:r>
      <w:r w:rsidR="00CA6B6D" w:rsidRPr="00885029">
        <w:rPr>
          <w:rFonts w:ascii="Times New Roman" w:hAnsi="Times New Roman" w:cs="Times New Roman"/>
          <w:sz w:val="24"/>
          <w:szCs w:val="24"/>
        </w:rPr>
        <w:t>ese irreducible minima</w:t>
      </w:r>
      <w:r w:rsidR="000D6884" w:rsidRPr="00885029">
        <w:rPr>
          <w:rFonts w:ascii="Times New Roman" w:hAnsi="Times New Roman" w:cs="Times New Roman"/>
          <w:sz w:val="24"/>
          <w:szCs w:val="24"/>
        </w:rPr>
        <w:t xml:space="preserve"> are demonstrated and ascertained by law in various forms i.e. treaties, statues, international law</w:t>
      </w:r>
      <w:r w:rsidR="008B4B08" w:rsidRPr="00885029">
        <w:rPr>
          <w:rFonts w:ascii="Times New Roman" w:hAnsi="Times New Roman" w:cs="Times New Roman"/>
          <w:sz w:val="24"/>
          <w:szCs w:val="24"/>
        </w:rPr>
        <w:t>,</w:t>
      </w:r>
      <w:r w:rsidR="000D6884" w:rsidRPr="00885029">
        <w:rPr>
          <w:rFonts w:ascii="Times New Roman" w:hAnsi="Times New Roman" w:cs="Times New Roman"/>
          <w:sz w:val="24"/>
          <w:szCs w:val="24"/>
        </w:rPr>
        <w:t xml:space="preserve"> and general principles. Non- discrim</w:t>
      </w:r>
      <w:r w:rsidR="00534E60" w:rsidRPr="00885029">
        <w:rPr>
          <w:rFonts w:ascii="Times New Roman" w:hAnsi="Times New Roman" w:cs="Times New Roman"/>
          <w:sz w:val="24"/>
          <w:szCs w:val="24"/>
        </w:rPr>
        <w:t>in</w:t>
      </w:r>
      <w:r w:rsidR="000D6884" w:rsidRPr="00885029">
        <w:rPr>
          <w:rFonts w:ascii="Times New Roman" w:hAnsi="Times New Roman" w:cs="Times New Roman"/>
          <w:sz w:val="24"/>
          <w:szCs w:val="24"/>
        </w:rPr>
        <w:t xml:space="preserve">ation is a </w:t>
      </w:r>
      <w:r w:rsidR="000D6884" w:rsidRPr="00885029">
        <w:rPr>
          <w:rFonts w:ascii="Times New Roman" w:hAnsi="Times New Roman" w:cs="Times New Roman"/>
          <w:i/>
          <w:iCs/>
          <w:sz w:val="24"/>
          <w:szCs w:val="24"/>
        </w:rPr>
        <w:t>sine-qua-non</w:t>
      </w:r>
      <w:r w:rsidR="000D6884" w:rsidRPr="00885029">
        <w:rPr>
          <w:rFonts w:ascii="Times New Roman" w:hAnsi="Times New Roman" w:cs="Times New Roman"/>
          <w:sz w:val="24"/>
          <w:szCs w:val="24"/>
        </w:rPr>
        <w:t xml:space="preserve"> p</w:t>
      </w:r>
      <w:r w:rsidR="00534E60" w:rsidRPr="00885029">
        <w:rPr>
          <w:rFonts w:ascii="Times New Roman" w:hAnsi="Times New Roman" w:cs="Times New Roman"/>
          <w:sz w:val="24"/>
          <w:szCs w:val="24"/>
        </w:rPr>
        <w:t xml:space="preserve">hilosophyin the International </w:t>
      </w:r>
      <w:r w:rsidR="00534E60" w:rsidRPr="00885029">
        <w:rPr>
          <w:rFonts w:ascii="Times New Roman" w:hAnsi="Times New Roman" w:cs="Times New Roman"/>
          <w:sz w:val="24"/>
          <w:szCs w:val="24"/>
        </w:rPr>
        <w:lastRenderedPageBreak/>
        <w:t>Human Rights law.</w:t>
      </w:r>
      <w:r w:rsidR="007B48E4" w:rsidRPr="00885029">
        <w:rPr>
          <w:rFonts w:ascii="Times New Roman" w:hAnsi="Times New Roman" w:cs="Times New Roman"/>
          <w:sz w:val="24"/>
          <w:szCs w:val="24"/>
        </w:rPr>
        <w:t xml:space="preserve">Established on </w:t>
      </w:r>
      <w:r w:rsidR="00B0377C" w:rsidRPr="00885029">
        <w:rPr>
          <w:rFonts w:ascii="Times New Roman" w:hAnsi="Times New Roman" w:cs="Times New Roman"/>
          <w:sz w:val="24"/>
          <w:szCs w:val="24"/>
        </w:rPr>
        <w:t>honour</w:t>
      </w:r>
      <w:r w:rsidR="007B48E4" w:rsidRPr="00885029">
        <w:rPr>
          <w:rFonts w:ascii="Times New Roman" w:hAnsi="Times New Roman" w:cs="Times New Roman"/>
          <w:sz w:val="24"/>
          <w:szCs w:val="24"/>
        </w:rPr>
        <w:t xml:space="preserve"> for the worth of a person, these rights are neither privileges nor </w:t>
      </w:r>
      <w:r w:rsidR="00B0377C" w:rsidRPr="00885029">
        <w:rPr>
          <w:rFonts w:ascii="Times New Roman" w:hAnsi="Times New Roman" w:cs="Times New Roman"/>
          <w:sz w:val="24"/>
          <w:szCs w:val="24"/>
        </w:rPr>
        <w:t>endowments</w:t>
      </w:r>
      <w:r w:rsidR="007B48E4" w:rsidRPr="00885029">
        <w:rPr>
          <w:rFonts w:ascii="Times New Roman" w:hAnsi="Times New Roman" w:cs="Times New Roman"/>
          <w:sz w:val="24"/>
          <w:szCs w:val="24"/>
        </w:rPr>
        <w:t xml:space="preserve">, </w:t>
      </w:r>
      <w:r w:rsidR="00B0377C" w:rsidRPr="00885029">
        <w:rPr>
          <w:rFonts w:ascii="Times New Roman" w:hAnsi="Times New Roman" w:cs="Times New Roman"/>
          <w:sz w:val="24"/>
          <w:szCs w:val="24"/>
        </w:rPr>
        <w:t>in fact</w:t>
      </w:r>
      <w:r w:rsidR="008B4B08" w:rsidRPr="00885029">
        <w:rPr>
          <w:rFonts w:ascii="Times New Roman" w:hAnsi="Times New Roman" w:cs="Times New Roman"/>
          <w:sz w:val="24"/>
          <w:szCs w:val="24"/>
        </w:rPr>
        <w:t>,</w:t>
      </w:r>
      <w:r w:rsidR="007B48E4" w:rsidRPr="00885029">
        <w:rPr>
          <w:rFonts w:ascii="Times New Roman" w:hAnsi="Times New Roman" w:cs="Times New Roman"/>
          <w:sz w:val="24"/>
          <w:szCs w:val="24"/>
        </w:rPr>
        <w:t xml:space="preserve"> these are entitlements </w:t>
      </w:r>
      <w:r w:rsidR="00B0377C" w:rsidRPr="00885029">
        <w:rPr>
          <w:rFonts w:ascii="Times New Roman" w:hAnsi="Times New Roman" w:cs="Times New Roman"/>
          <w:sz w:val="24"/>
          <w:szCs w:val="24"/>
        </w:rPr>
        <w:t>that cannot be taken away by any arbitrary power and cannot be forfeited even if an individual has perpetrated any offence.</w:t>
      </w:r>
      <w:r w:rsidR="003077E5" w:rsidRPr="00885029">
        <w:rPr>
          <w:rFonts w:ascii="Times New Roman" w:hAnsi="Times New Roman" w:cs="Times New Roman"/>
          <w:sz w:val="24"/>
          <w:szCs w:val="24"/>
          <w:lang w:eastAsia="en-IN"/>
        </w:rPr>
        <w:t>This principle was first highlighted in the Universal Declaration of Human Rights in 1948</w:t>
      </w:r>
      <w:r w:rsidR="00B0377C" w:rsidRPr="00885029">
        <w:rPr>
          <w:rFonts w:ascii="Times New Roman" w:hAnsi="Times New Roman" w:cs="Times New Roman"/>
          <w:sz w:val="24"/>
          <w:szCs w:val="24"/>
          <w:lang w:eastAsia="en-IN"/>
        </w:rPr>
        <w:t xml:space="preserve"> which </w:t>
      </w:r>
      <w:r w:rsidR="00B0377C" w:rsidRPr="00885029">
        <w:rPr>
          <w:rFonts w:ascii="Times New Roman" w:hAnsi="Times New Roman" w:cs="Times New Roman"/>
          <w:color w:val="000000"/>
          <w:sz w:val="24"/>
          <w:szCs w:val="24"/>
          <w:shd w:val="clear" w:color="auto" w:fill="FFFFFF"/>
        </w:rPr>
        <w:t>proclaimed a common standard of achievement for all peoples and all nations, to promote respectand freedom and, to secure their universal and effective recognition and observance</w:t>
      </w:r>
      <w:r w:rsidR="0071402F" w:rsidRPr="00885029">
        <w:rPr>
          <w:rFonts w:ascii="Times New Roman" w:hAnsi="Times New Roman" w:cs="Times New Roman"/>
          <w:color w:val="000000"/>
          <w:sz w:val="24"/>
          <w:szCs w:val="24"/>
          <w:shd w:val="clear" w:color="auto" w:fill="FFFFFF"/>
        </w:rPr>
        <w:t xml:space="preserve"> among all members of </w:t>
      </w:r>
      <w:r w:rsidR="008B4B08" w:rsidRPr="00885029">
        <w:rPr>
          <w:rFonts w:ascii="Times New Roman" w:hAnsi="Times New Roman" w:cs="Times New Roman"/>
          <w:color w:val="000000"/>
          <w:sz w:val="24"/>
          <w:szCs w:val="24"/>
          <w:shd w:val="clear" w:color="auto" w:fill="FFFFFF"/>
        </w:rPr>
        <w:t xml:space="preserve">the </w:t>
      </w:r>
      <w:r w:rsidR="0071402F" w:rsidRPr="00885029">
        <w:rPr>
          <w:rFonts w:ascii="Times New Roman" w:hAnsi="Times New Roman" w:cs="Times New Roman"/>
          <w:color w:val="000000"/>
          <w:sz w:val="24"/>
          <w:szCs w:val="24"/>
          <w:shd w:val="clear" w:color="auto" w:fill="FFFFFF"/>
        </w:rPr>
        <w:t>human family</w:t>
      </w:r>
      <w:r w:rsidR="0071402F" w:rsidRPr="00885029">
        <w:rPr>
          <w:rStyle w:val="FootnoteReference"/>
          <w:rFonts w:ascii="Times New Roman" w:hAnsi="Times New Roman" w:cs="Times New Roman"/>
          <w:color w:val="000000"/>
          <w:sz w:val="24"/>
          <w:szCs w:val="24"/>
          <w:shd w:val="clear" w:color="auto" w:fill="FFFFFF"/>
        </w:rPr>
        <w:footnoteReference w:id="3"/>
      </w:r>
      <w:r w:rsidR="003077E5" w:rsidRPr="00885029">
        <w:rPr>
          <w:rFonts w:ascii="Times New Roman" w:hAnsi="Times New Roman" w:cs="Times New Roman"/>
          <w:sz w:val="24"/>
          <w:szCs w:val="24"/>
          <w:lang w:eastAsia="en-IN"/>
        </w:rPr>
        <w:t>. Later, it was reiterated in differing international conventions and declarations to protect and promote all fundamental human rights.</w:t>
      </w:r>
    </w:p>
    <w:p w:rsidR="00820A16" w:rsidRPr="00885029" w:rsidRDefault="007E237B" w:rsidP="0071402F">
      <w:pPr>
        <w:spacing w:line="360" w:lineRule="auto"/>
        <w:jc w:val="both"/>
        <w:rPr>
          <w:rFonts w:ascii="Times New Roman" w:hAnsi="Times New Roman" w:cs="Times New Roman"/>
          <w:sz w:val="24"/>
          <w:szCs w:val="24"/>
          <w:lang w:eastAsia="en-IN"/>
        </w:rPr>
      </w:pPr>
      <w:r w:rsidRPr="00885029">
        <w:rPr>
          <w:rFonts w:ascii="Times New Roman" w:hAnsi="Times New Roman" w:cs="Times New Roman"/>
          <w:sz w:val="24"/>
          <w:szCs w:val="24"/>
          <w:lang w:eastAsia="en-IN"/>
        </w:rPr>
        <w:t>Prisons, also known as</w:t>
      </w:r>
      <w:r w:rsidR="008B4B08" w:rsidRPr="00885029">
        <w:rPr>
          <w:rFonts w:ascii="Times New Roman" w:hAnsi="Times New Roman" w:cs="Times New Roman"/>
          <w:sz w:val="24"/>
          <w:szCs w:val="24"/>
          <w:lang w:eastAsia="en-IN"/>
        </w:rPr>
        <w:t xml:space="preserve"> a</w:t>
      </w:r>
      <w:r w:rsidRPr="00885029">
        <w:rPr>
          <w:rFonts w:ascii="Times New Roman" w:hAnsi="Times New Roman" w:cs="Times New Roman"/>
          <w:sz w:val="24"/>
          <w:szCs w:val="24"/>
          <w:lang w:eastAsia="en-IN"/>
        </w:rPr>
        <w:t xml:space="preserve"> penitentiary, detention centre</w:t>
      </w:r>
      <w:r w:rsidR="008B4B08" w:rsidRPr="00885029">
        <w:rPr>
          <w:rFonts w:ascii="Times New Roman" w:hAnsi="Times New Roman" w:cs="Times New Roman"/>
          <w:sz w:val="24"/>
          <w:szCs w:val="24"/>
          <w:lang w:eastAsia="en-IN"/>
        </w:rPr>
        <w:t>,</w:t>
      </w:r>
      <w:r w:rsidRPr="00885029">
        <w:rPr>
          <w:rFonts w:ascii="Times New Roman" w:hAnsi="Times New Roman" w:cs="Times New Roman"/>
          <w:sz w:val="24"/>
          <w:szCs w:val="24"/>
          <w:lang w:eastAsia="en-IN"/>
        </w:rPr>
        <w:t xml:space="preserve"> etc are used to punish the aberrant actions of a miscreant, it acts as an arm of</w:t>
      </w:r>
      <w:r w:rsidR="008B4B08" w:rsidRPr="00885029">
        <w:rPr>
          <w:rFonts w:ascii="Times New Roman" w:hAnsi="Times New Roman" w:cs="Times New Roman"/>
          <w:sz w:val="24"/>
          <w:szCs w:val="24"/>
          <w:lang w:eastAsia="en-IN"/>
        </w:rPr>
        <w:t xml:space="preserve"> the</w:t>
      </w:r>
      <w:r w:rsidRPr="00885029">
        <w:rPr>
          <w:rFonts w:ascii="Times New Roman" w:hAnsi="Times New Roman" w:cs="Times New Roman"/>
          <w:sz w:val="24"/>
          <w:szCs w:val="24"/>
          <w:lang w:eastAsia="en-IN"/>
        </w:rPr>
        <w:t xml:space="preserve"> criminal justice system and if it falls flat then it will make the entire criminal methodology inefficacious. </w:t>
      </w:r>
      <w:r w:rsidR="005C5DFF" w:rsidRPr="00885029">
        <w:rPr>
          <w:rFonts w:ascii="Times New Roman" w:hAnsi="Times New Roman" w:cs="Times New Roman"/>
          <w:sz w:val="24"/>
          <w:szCs w:val="24"/>
          <w:lang w:eastAsia="en-IN"/>
        </w:rPr>
        <w:t xml:space="preserve">It comes under the State </w:t>
      </w:r>
      <w:r w:rsidR="008B4B08" w:rsidRPr="00885029">
        <w:rPr>
          <w:rFonts w:ascii="Times New Roman" w:hAnsi="Times New Roman" w:cs="Times New Roman"/>
          <w:sz w:val="24"/>
          <w:szCs w:val="24"/>
          <w:lang w:eastAsia="en-IN"/>
        </w:rPr>
        <w:t>L</w:t>
      </w:r>
      <w:r w:rsidR="005C5DFF" w:rsidRPr="00885029">
        <w:rPr>
          <w:rFonts w:ascii="Times New Roman" w:hAnsi="Times New Roman" w:cs="Times New Roman"/>
          <w:sz w:val="24"/>
          <w:szCs w:val="24"/>
          <w:lang w:eastAsia="en-IN"/>
        </w:rPr>
        <w:t>ist of the seventh schedule of the Constit</w:t>
      </w:r>
      <w:bookmarkStart w:id="0" w:name="_GoBack"/>
      <w:bookmarkEnd w:id="0"/>
      <w:r w:rsidR="005C5DFF" w:rsidRPr="00885029">
        <w:rPr>
          <w:rFonts w:ascii="Times New Roman" w:hAnsi="Times New Roman" w:cs="Times New Roman"/>
          <w:sz w:val="24"/>
          <w:szCs w:val="24"/>
          <w:lang w:eastAsia="en-IN"/>
        </w:rPr>
        <w:t>ution of India. Earlier, the inmates were dealt awfully, but t</w:t>
      </w:r>
      <w:r w:rsidRPr="00885029">
        <w:rPr>
          <w:rFonts w:ascii="Times New Roman" w:hAnsi="Times New Roman" w:cs="Times New Roman"/>
          <w:sz w:val="24"/>
          <w:szCs w:val="24"/>
          <w:lang w:eastAsia="en-IN"/>
        </w:rPr>
        <w:t xml:space="preserve">he advancement of </w:t>
      </w:r>
      <w:r w:rsidR="00D870F3" w:rsidRPr="00885029">
        <w:rPr>
          <w:rFonts w:ascii="Times New Roman" w:hAnsi="Times New Roman" w:cs="Times New Roman"/>
          <w:sz w:val="24"/>
          <w:szCs w:val="24"/>
          <w:lang w:eastAsia="en-IN"/>
        </w:rPr>
        <w:t xml:space="preserve">human rights statues has substantially changed the mandate behind discipline for a crime. These statues advocate that no offence ought to be punished in a disreputable and a pitiable way. There has been a significant change in the correctional </w:t>
      </w:r>
      <w:r w:rsidR="005C5DFF" w:rsidRPr="00885029">
        <w:rPr>
          <w:rFonts w:ascii="Times New Roman" w:hAnsi="Times New Roman" w:cs="Times New Roman"/>
          <w:sz w:val="24"/>
          <w:szCs w:val="24"/>
          <w:lang w:eastAsia="en-IN"/>
        </w:rPr>
        <w:t>apparatus</w:t>
      </w:r>
      <w:r w:rsidR="00D870F3" w:rsidRPr="00885029">
        <w:rPr>
          <w:rFonts w:ascii="Times New Roman" w:hAnsi="Times New Roman" w:cs="Times New Roman"/>
          <w:sz w:val="24"/>
          <w:szCs w:val="24"/>
          <w:lang w:eastAsia="en-IN"/>
        </w:rPr>
        <w:t xml:space="preserve"> of the criminal equity framework</w:t>
      </w:r>
      <w:r w:rsidR="005C5DFF" w:rsidRPr="00885029">
        <w:rPr>
          <w:rFonts w:ascii="Times New Roman" w:hAnsi="Times New Roman" w:cs="Times New Roman"/>
          <w:sz w:val="24"/>
          <w:szCs w:val="24"/>
          <w:lang w:eastAsia="en-IN"/>
        </w:rPr>
        <w:t>.</w:t>
      </w:r>
      <w:r w:rsidR="00FA00D4" w:rsidRPr="00885029">
        <w:rPr>
          <w:rFonts w:ascii="Times New Roman" w:hAnsi="Times New Roman" w:cs="Times New Roman"/>
          <w:sz w:val="24"/>
          <w:szCs w:val="24"/>
          <w:lang w:eastAsia="en-IN"/>
        </w:rPr>
        <w:t xml:space="preserve"> Prisons mainly serve three purposes as that of </w:t>
      </w:r>
      <w:r w:rsidR="008B4B08" w:rsidRPr="00885029">
        <w:rPr>
          <w:rFonts w:ascii="Times New Roman" w:hAnsi="Times New Roman" w:cs="Times New Roman"/>
          <w:sz w:val="24"/>
          <w:szCs w:val="24"/>
          <w:lang w:eastAsia="en-IN"/>
        </w:rPr>
        <w:t xml:space="preserve">the </w:t>
      </w:r>
      <w:r w:rsidR="00FA00D4" w:rsidRPr="00885029">
        <w:rPr>
          <w:rFonts w:ascii="Times New Roman" w:hAnsi="Times New Roman" w:cs="Times New Roman"/>
          <w:sz w:val="24"/>
          <w:szCs w:val="24"/>
          <w:lang w:eastAsia="en-IN"/>
        </w:rPr>
        <w:t>imposition of punishment, reformation</w:t>
      </w:r>
      <w:r w:rsidR="008B4B08" w:rsidRPr="00885029">
        <w:rPr>
          <w:rFonts w:ascii="Times New Roman" w:hAnsi="Times New Roman" w:cs="Times New Roman"/>
          <w:sz w:val="24"/>
          <w:szCs w:val="24"/>
          <w:lang w:eastAsia="en-IN"/>
        </w:rPr>
        <w:t xml:space="preserve">, </w:t>
      </w:r>
      <w:r w:rsidR="00FA00D4" w:rsidRPr="00885029">
        <w:rPr>
          <w:rFonts w:ascii="Times New Roman" w:hAnsi="Times New Roman" w:cs="Times New Roman"/>
          <w:sz w:val="24"/>
          <w:szCs w:val="24"/>
          <w:lang w:eastAsia="en-IN"/>
        </w:rPr>
        <w:t>and protection of prisoners.</w:t>
      </w:r>
    </w:p>
    <w:p w:rsidR="0071402F" w:rsidRPr="00885029" w:rsidRDefault="009B0FBB" w:rsidP="0071402F">
      <w:pPr>
        <w:pStyle w:val="NormalWeb"/>
        <w:shd w:val="clear" w:color="auto" w:fill="FFFFFF"/>
        <w:spacing w:before="0" w:beforeAutospacing="0" w:after="390" w:afterAutospacing="0" w:line="390" w:lineRule="atLeast"/>
        <w:jc w:val="both"/>
        <w:rPr>
          <w:b/>
          <w:bCs/>
          <w:color w:val="222222"/>
          <w:sz w:val="28"/>
          <w:szCs w:val="28"/>
        </w:rPr>
      </w:pPr>
      <w:r w:rsidRPr="00885029">
        <w:rPr>
          <w:b/>
          <w:bCs/>
          <w:color w:val="222222"/>
          <w:sz w:val="28"/>
          <w:szCs w:val="28"/>
        </w:rPr>
        <w:t>W</w:t>
      </w:r>
      <w:r w:rsidR="005261AF" w:rsidRPr="00885029">
        <w:rPr>
          <w:b/>
          <w:bCs/>
          <w:color w:val="222222"/>
          <w:sz w:val="28"/>
          <w:szCs w:val="28"/>
        </w:rPr>
        <w:t>HO ARE PRISONERS</w:t>
      </w:r>
      <w:r w:rsidR="00CA6B6D" w:rsidRPr="00885029">
        <w:rPr>
          <w:b/>
          <w:bCs/>
          <w:color w:val="222222"/>
          <w:sz w:val="28"/>
          <w:szCs w:val="28"/>
        </w:rPr>
        <w:t>?</w:t>
      </w:r>
    </w:p>
    <w:p w:rsidR="0071402F" w:rsidRPr="00885029" w:rsidRDefault="008B4B08" w:rsidP="0071402F">
      <w:pPr>
        <w:pStyle w:val="NormalWeb"/>
        <w:shd w:val="clear" w:color="auto" w:fill="FFFFFF"/>
        <w:spacing w:before="0" w:beforeAutospacing="0" w:after="390" w:afterAutospacing="0" w:line="360" w:lineRule="auto"/>
        <w:jc w:val="both"/>
        <w:rPr>
          <w:b/>
          <w:bCs/>
          <w:color w:val="222222"/>
        </w:rPr>
      </w:pPr>
      <w:r w:rsidRPr="00885029">
        <w:rPr>
          <w:color w:val="222222"/>
        </w:rPr>
        <w:t>Justice V.R. Krishna Iyer has rightly said-</w:t>
      </w:r>
      <w:r w:rsidR="00EA5031" w:rsidRPr="00885029">
        <w:rPr>
          <w:color w:val="222222"/>
        </w:rPr>
        <w:t>“In our world prisons are still laboratories of torture, warehouses in which human commodities are sadistically kept and where spectrums of inmates range from driftwood juveniles to heroic dissenters”</w:t>
      </w:r>
    </w:p>
    <w:p w:rsidR="007C4AD6" w:rsidRPr="00885029" w:rsidRDefault="008E63AF" w:rsidP="0071402F">
      <w:pPr>
        <w:pStyle w:val="NormalWeb"/>
        <w:shd w:val="clear" w:color="auto" w:fill="FFFFFF"/>
        <w:spacing w:before="0" w:beforeAutospacing="0" w:after="390" w:afterAutospacing="0" w:line="360" w:lineRule="auto"/>
        <w:jc w:val="both"/>
        <w:rPr>
          <w:b/>
          <w:bCs/>
          <w:color w:val="222222"/>
        </w:rPr>
      </w:pPr>
      <w:r w:rsidRPr="00885029">
        <w:rPr>
          <w:color w:val="000000"/>
          <w:shd w:val="clear" w:color="auto" w:fill="FFFFFF"/>
        </w:rPr>
        <w:t>“</w:t>
      </w:r>
      <w:r w:rsidR="0071402F" w:rsidRPr="00885029">
        <w:rPr>
          <w:rStyle w:val="legterm"/>
          <w:color w:val="000000"/>
        </w:rPr>
        <w:t>P</w:t>
      </w:r>
      <w:r w:rsidRPr="00885029">
        <w:rPr>
          <w:rStyle w:val="legterm"/>
          <w:color w:val="000000"/>
        </w:rPr>
        <w:t>risoner</w:t>
      </w:r>
      <w:r w:rsidRPr="00885029">
        <w:rPr>
          <w:color w:val="000000"/>
          <w:shd w:val="clear" w:color="auto" w:fill="FFFFFF"/>
        </w:rPr>
        <w:t xml:space="preserve">” means any </w:t>
      </w:r>
      <w:r w:rsidR="001D281B" w:rsidRPr="00885029">
        <w:rPr>
          <w:color w:val="000000"/>
          <w:shd w:val="clear" w:color="auto" w:fill="FFFFFF"/>
        </w:rPr>
        <w:t>human being</w:t>
      </w:r>
      <w:r w:rsidRPr="00885029">
        <w:rPr>
          <w:color w:val="000000"/>
          <w:shd w:val="clear" w:color="auto" w:fill="FFFFFF"/>
        </w:rPr>
        <w:t xml:space="preserve"> for the time being in a </w:t>
      </w:r>
      <w:r w:rsidR="001D281B" w:rsidRPr="00885029">
        <w:rPr>
          <w:color w:val="000000"/>
          <w:shd w:val="clear" w:color="auto" w:fill="FFFFFF"/>
        </w:rPr>
        <w:t>detention centre</w:t>
      </w:r>
      <w:r w:rsidRPr="00885029">
        <w:rPr>
          <w:color w:val="000000"/>
          <w:shd w:val="clear" w:color="auto" w:fill="FFFFFF"/>
        </w:rPr>
        <w:t xml:space="preserve"> as a</w:t>
      </w:r>
      <w:r w:rsidR="001D281B" w:rsidRPr="00885029">
        <w:rPr>
          <w:color w:val="000000"/>
          <w:shd w:val="clear" w:color="auto" w:fill="FFFFFF"/>
        </w:rPr>
        <w:t>n outcome</w:t>
      </w:r>
      <w:r w:rsidRPr="00885029">
        <w:rPr>
          <w:color w:val="000000"/>
          <w:shd w:val="clear" w:color="auto" w:fill="FFFFFF"/>
        </w:rPr>
        <w:t xml:space="preserve"> of any </w:t>
      </w:r>
      <w:r w:rsidR="001D281B" w:rsidRPr="00885029">
        <w:rPr>
          <w:color w:val="000000"/>
          <w:shd w:val="clear" w:color="auto" w:fill="FFFFFF"/>
        </w:rPr>
        <w:t>prerequisite</w:t>
      </w:r>
      <w:r w:rsidRPr="00885029">
        <w:rPr>
          <w:color w:val="000000"/>
          <w:shd w:val="clear" w:color="auto" w:fill="FFFFFF"/>
        </w:rPr>
        <w:t xml:space="preserve"> imposed by a court or </w:t>
      </w:r>
      <w:r w:rsidR="001D281B" w:rsidRPr="00885029">
        <w:rPr>
          <w:color w:val="000000"/>
          <w:shd w:val="clear" w:color="auto" w:fill="FFFFFF"/>
        </w:rPr>
        <w:t>else</w:t>
      </w:r>
      <w:r w:rsidRPr="00885029">
        <w:rPr>
          <w:color w:val="000000"/>
          <w:shd w:val="clear" w:color="auto" w:fill="FFFFFF"/>
        </w:rPr>
        <w:t xml:space="preserve"> that he be detained in legal custody.</w:t>
      </w:r>
      <w:r w:rsidR="0071402F" w:rsidRPr="00885029">
        <w:rPr>
          <w:rStyle w:val="FootnoteReference"/>
          <w:color w:val="000000"/>
          <w:shd w:val="clear" w:color="auto" w:fill="FFFFFF"/>
        </w:rPr>
        <w:footnoteReference w:id="4"/>
      </w:r>
      <w:r w:rsidR="007C4AD6" w:rsidRPr="00885029">
        <w:rPr>
          <w:color w:val="0E101A"/>
        </w:rPr>
        <w:t xml:space="preserve">The term “prisoner” means an inmate deprived of his or her liberty, kept under confinement in prison for doing any act forbidden by the law of the land. The criminals are still </w:t>
      </w:r>
      <w:r w:rsidR="008F09C3" w:rsidRPr="00885029">
        <w:rPr>
          <w:color w:val="0E101A"/>
        </w:rPr>
        <w:t>well-</w:t>
      </w:r>
      <w:r w:rsidR="007C4AD6" w:rsidRPr="00885029">
        <w:rPr>
          <w:color w:val="0E101A"/>
        </w:rPr>
        <w:t>endowed with all the</w:t>
      </w:r>
      <w:r w:rsidR="008F09C3" w:rsidRPr="00885029">
        <w:rPr>
          <w:color w:val="0E101A"/>
        </w:rPr>
        <w:t xml:space="preserve"> facets</w:t>
      </w:r>
      <w:r w:rsidR="007C4AD6" w:rsidRPr="00885029">
        <w:rPr>
          <w:color w:val="0E101A"/>
        </w:rPr>
        <w:t xml:space="preserve"> of human beings which demand him to be treated with </w:t>
      </w:r>
      <w:r w:rsidR="008F09C3" w:rsidRPr="00885029">
        <w:rPr>
          <w:color w:val="0E101A"/>
        </w:rPr>
        <w:t>grandeur and reverence</w:t>
      </w:r>
      <w:r w:rsidR="00DD2998" w:rsidRPr="00885029">
        <w:rPr>
          <w:color w:val="0E101A"/>
        </w:rPr>
        <w:t>.</w:t>
      </w:r>
      <w:r w:rsidR="007A0046" w:rsidRPr="00885029">
        <w:rPr>
          <w:color w:val="0E101A"/>
        </w:rPr>
        <w:t xml:space="preserve"> Prisoners are not denuded from their pivotal fundamental rights.</w:t>
      </w:r>
    </w:p>
    <w:p w:rsidR="00CA6B6D" w:rsidRPr="00885029" w:rsidRDefault="0071402F" w:rsidP="009B0FBB">
      <w:pPr>
        <w:pStyle w:val="NormalWeb"/>
        <w:shd w:val="clear" w:color="auto" w:fill="FFFFFF"/>
        <w:spacing w:before="0" w:beforeAutospacing="0" w:after="390" w:afterAutospacing="0" w:line="390" w:lineRule="atLeast"/>
        <w:jc w:val="both"/>
        <w:rPr>
          <w:b/>
          <w:bCs/>
          <w:color w:val="222222"/>
          <w:sz w:val="28"/>
          <w:szCs w:val="28"/>
        </w:rPr>
      </w:pPr>
      <w:r w:rsidRPr="00885029">
        <w:rPr>
          <w:b/>
          <w:bCs/>
          <w:color w:val="222222"/>
          <w:sz w:val="28"/>
          <w:szCs w:val="28"/>
        </w:rPr>
        <w:lastRenderedPageBreak/>
        <w:t>RIGHTS OF PRISONERS</w:t>
      </w:r>
      <w:r w:rsidR="00E0410A" w:rsidRPr="00885029">
        <w:rPr>
          <w:b/>
          <w:bCs/>
          <w:color w:val="222222"/>
          <w:sz w:val="28"/>
          <w:szCs w:val="28"/>
        </w:rPr>
        <w:t xml:space="preserve"> :</w:t>
      </w:r>
    </w:p>
    <w:p w:rsidR="00C57565" w:rsidRPr="00885029" w:rsidRDefault="001D281B" w:rsidP="00C57565">
      <w:pPr>
        <w:pStyle w:val="NormalWeb"/>
        <w:shd w:val="clear" w:color="auto" w:fill="FFFFFF"/>
        <w:spacing w:before="0" w:beforeAutospacing="0" w:after="390" w:afterAutospacing="0" w:line="360" w:lineRule="auto"/>
        <w:jc w:val="both"/>
        <w:rPr>
          <w:color w:val="222222"/>
        </w:rPr>
      </w:pPr>
      <w:r w:rsidRPr="00885029">
        <w:rPr>
          <w:color w:val="222222"/>
        </w:rPr>
        <w:t>Article 5 of the UDHR states that-</w:t>
      </w:r>
      <w:r w:rsidR="008F09C3" w:rsidRPr="00885029">
        <w:rPr>
          <w:color w:val="222222"/>
        </w:rPr>
        <w:t xml:space="preserve">“No one shall be </w:t>
      </w:r>
      <w:r w:rsidRPr="00885029">
        <w:rPr>
          <w:color w:val="222222"/>
        </w:rPr>
        <w:t>exposed</w:t>
      </w:r>
      <w:r w:rsidR="008F09C3" w:rsidRPr="00885029">
        <w:rPr>
          <w:color w:val="222222"/>
        </w:rPr>
        <w:t xml:space="preserve"> to torture or </w:t>
      </w:r>
      <w:r w:rsidRPr="00885029">
        <w:rPr>
          <w:color w:val="222222"/>
        </w:rPr>
        <w:t>brutal</w:t>
      </w:r>
      <w:r w:rsidR="008F09C3" w:rsidRPr="00885029">
        <w:rPr>
          <w:color w:val="222222"/>
        </w:rPr>
        <w:t>, inhuman or degrading treatment</w:t>
      </w:r>
      <w:r w:rsidR="008B68A3" w:rsidRPr="00885029">
        <w:rPr>
          <w:color w:val="222222"/>
        </w:rPr>
        <w:t xml:space="preserve"> or </w:t>
      </w:r>
      <w:r w:rsidR="008F09C3" w:rsidRPr="00885029">
        <w:rPr>
          <w:color w:val="222222"/>
        </w:rPr>
        <w:t>punishment”</w:t>
      </w:r>
      <w:r w:rsidR="0071402F" w:rsidRPr="00885029">
        <w:rPr>
          <w:rStyle w:val="FootnoteReference"/>
          <w:color w:val="222222"/>
        </w:rPr>
        <w:footnoteReference w:id="5"/>
      </w:r>
    </w:p>
    <w:p w:rsidR="00B85E00" w:rsidRPr="00885029" w:rsidRDefault="00492139" w:rsidP="00C57565">
      <w:pPr>
        <w:pStyle w:val="NormalWeb"/>
        <w:shd w:val="clear" w:color="auto" w:fill="FFFFFF"/>
        <w:spacing w:before="0" w:beforeAutospacing="0" w:after="390" w:afterAutospacing="0" w:line="360" w:lineRule="auto"/>
        <w:jc w:val="both"/>
        <w:rPr>
          <w:color w:val="222222"/>
        </w:rPr>
      </w:pPr>
      <w:r w:rsidRPr="00885029">
        <w:rPr>
          <w:color w:val="222222"/>
        </w:rPr>
        <w:t xml:space="preserve">India is a multi-cultural country rich in diversity of </w:t>
      </w:r>
      <w:r w:rsidR="003F653B" w:rsidRPr="00885029">
        <w:rPr>
          <w:color w:val="222222"/>
        </w:rPr>
        <w:t xml:space="preserve">the </w:t>
      </w:r>
      <w:r w:rsidRPr="00885029">
        <w:rPr>
          <w:color w:val="222222"/>
        </w:rPr>
        <w:t>multi</w:t>
      </w:r>
      <w:r w:rsidR="008B68A3" w:rsidRPr="00885029">
        <w:rPr>
          <w:color w:val="222222"/>
        </w:rPr>
        <w:t>-</w:t>
      </w:r>
      <w:r w:rsidRPr="00885029">
        <w:rPr>
          <w:color w:val="222222"/>
        </w:rPr>
        <w:t>ethnic and multi</w:t>
      </w:r>
      <w:r w:rsidR="008B68A3" w:rsidRPr="00885029">
        <w:rPr>
          <w:color w:val="222222"/>
        </w:rPr>
        <w:t>-</w:t>
      </w:r>
      <w:r w:rsidRPr="00885029">
        <w:rPr>
          <w:color w:val="222222"/>
        </w:rPr>
        <w:t>religious population.</w:t>
      </w:r>
      <w:r w:rsidR="008B68A3" w:rsidRPr="00885029">
        <w:rPr>
          <w:color w:val="222222"/>
        </w:rPr>
        <w:t xml:space="preserve"> T</w:t>
      </w:r>
      <w:r w:rsidRPr="00885029">
        <w:rPr>
          <w:color w:val="222222"/>
        </w:rPr>
        <w:t>he state</w:t>
      </w:r>
      <w:r w:rsidR="008B68A3" w:rsidRPr="00885029">
        <w:rPr>
          <w:color w:val="222222"/>
        </w:rPr>
        <w:t xml:space="preserve"> must</w:t>
      </w:r>
      <w:r w:rsidRPr="00885029">
        <w:rPr>
          <w:color w:val="222222"/>
        </w:rPr>
        <w:t xml:space="preserve"> safeguard its individuals from the excesses of the state </w:t>
      </w:r>
      <w:r w:rsidR="001D281B" w:rsidRPr="00885029">
        <w:rPr>
          <w:color w:val="222222"/>
        </w:rPr>
        <w:t>also on</w:t>
      </w:r>
      <w:r w:rsidRPr="00885029">
        <w:rPr>
          <w:color w:val="222222"/>
        </w:rPr>
        <w:t xml:space="preserve"> structure proper social set-up </w:t>
      </w:r>
      <w:r w:rsidR="001D281B" w:rsidRPr="00885029">
        <w:rPr>
          <w:color w:val="222222"/>
        </w:rPr>
        <w:t xml:space="preserve">during which </w:t>
      </w:r>
      <w:r w:rsidRPr="00885029">
        <w:rPr>
          <w:color w:val="222222"/>
        </w:rPr>
        <w:t xml:space="preserve">individuals can evolve to their maximum. </w:t>
      </w:r>
      <w:r w:rsidRPr="00885029">
        <w:rPr>
          <w:color w:val="0E101A"/>
        </w:rPr>
        <w:t xml:space="preserve">The practice of torture in prison is predominant and is inflicted in an unimpeded manner since time immemorial. Torment is effectuated in an unrestricted manner not only upon the person under suspicion but also upon bona fide complainants and petitioners in the name of investigation of crime. Women are molested and maltreated amounting to barbaric and inhuman treatment grossly deteriorating human dignity. </w:t>
      </w:r>
      <w:r w:rsidRPr="00885029">
        <w:rPr>
          <w:color w:val="222222"/>
        </w:rPr>
        <w:t>The major quandary of confronting against custodial torture is that the sufferer remains tormented for the repercussions that will lead them to consequential premonition and because of this many cases go unreported. If somehow</w:t>
      </w:r>
      <w:r w:rsidR="003F653B" w:rsidRPr="00885029">
        <w:rPr>
          <w:color w:val="222222"/>
        </w:rPr>
        <w:t xml:space="preserve"> the</w:t>
      </w:r>
      <w:r w:rsidRPr="00885029">
        <w:rPr>
          <w:color w:val="222222"/>
        </w:rPr>
        <w:t xml:space="preserve"> case has been filed, it becomes tremendously complicated to prove it since the witness keep</w:t>
      </w:r>
      <w:r w:rsidR="003F653B" w:rsidRPr="00885029">
        <w:rPr>
          <w:color w:val="222222"/>
        </w:rPr>
        <w:t>s</w:t>
      </w:r>
      <w:r w:rsidRPr="00885029">
        <w:rPr>
          <w:color w:val="222222"/>
        </w:rPr>
        <w:t xml:space="preserve"> mum fearing its after</w:t>
      </w:r>
      <w:r w:rsidR="003F653B" w:rsidRPr="00885029">
        <w:rPr>
          <w:color w:val="222222"/>
        </w:rPr>
        <w:t>-</w:t>
      </w:r>
      <w:r w:rsidRPr="00885029">
        <w:rPr>
          <w:color w:val="222222"/>
        </w:rPr>
        <w:t>effects.</w:t>
      </w:r>
    </w:p>
    <w:p w:rsidR="00943786" w:rsidRPr="00885029" w:rsidRDefault="00943786" w:rsidP="00C57565">
      <w:pPr>
        <w:pStyle w:val="NormalWeb"/>
        <w:shd w:val="clear" w:color="auto" w:fill="FFFFFF"/>
        <w:spacing w:before="0" w:beforeAutospacing="0" w:after="390" w:afterAutospacing="0" w:line="360" w:lineRule="auto"/>
        <w:jc w:val="both"/>
        <w:rPr>
          <w:color w:val="303640"/>
        </w:rPr>
      </w:pPr>
      <w:r w:rsidRPr="00885029">
        <w:rPr>
          <w:color w:val="222222"/>
        </w:rPr>
        <w:t xml:space="preserve">The irrevocable </w:t>
      </w:r>
      <w:r w:rsidR="00492139" w:rsidRPr="00885029">
        <w:rPr>
          <w:color w:val="222222"/>
        </w:rPr>
        <w:t>Human Rights are guaranteed by the Constitution of India in the form of Fundamental Rights</w:t>
      </w:r>
      <w:r w:rsidR="00B85E00" w:rsidRPr="00885029">
        <w:rPr>
          <w:color w:val="222222"/>
        </w:rPr>
        <w:t xml:space="preserve">. Moreover, Human Rights in India are secured under the Human Rights Act,1993 and according to this Act, </w:t>
      </w:r>
      <w:r w:rsidR="00A76094" w:rsidRPr="00885029">
        <w:rPr>
          <w:color w:val="303640"/>
        </w:rPr>
        <w:t xml:space="preserve">“human rights means the rights </w:t>
      </w:r>
      <w:r w:rsidR="008B68A3" w:rsidRPr="00885029">
        <w:rPr>
          <w:color w:val="303640"/>
        </w:rPr>
        <w:t xml:space="preserve">concerning </w:t>
      </w:r>
      <w:r w:rsidR="00A76094" w:rsidRPr="00885029">
        <w:rPr>
          <w:color w:val="303640"/>
        </w:rPr>
        <w:t xml:space="preserve">life, liberty, equality and dignity of the individual guaranteed by the Constitution or embodied </w:t>
      </w:r>
      <w:r w:rsidR="008B68A3" w:rsidRPr="00885029">
        <w:rPr>
          <w:color w:val="303640"/>
        </w:rPr>
        <w:t>with</w:t>
      </w:r>
      <w:r w:rsidR="00A76094" w:rsidRPr="00885029">
        <w:rPr>
          <w:color w:val="303640"/>
        </w:rPr>
        <w:t>in the International Covenants and enforceable by Courts in India.</w:t>
      </w:r>
      <w:r w:rsidR="00B85E00" w:rsidRPr="00885029">
        <w:rPr>
          <w:rStyle w:val="FootnoteReference"/>
          <w:color w:val="303640"/>
        </w:rPr>
        <w:footnoteReference w:id="6"/>
      </w:r>
      <w:r w:rsidR="00A76094" w:rsidRPr="00885029">
        <w:rPr>
          <w:color w:val="303640"/>
        </w:rPr>
        <w:t>”</w:t>
      </w:r>
      <w:r w:rsidR="0094449A" w:rsidRPr="00885029">
        <w:rPr>
          <w:color w:val="303640"/>
        </w:rPr>
        <w:t>The National Human Right</w:t>
      </w:r>
      <w:r w:rsidR="003F653B" w:rsidRPr="00885029">
        <w:rPr>
          <w:color w:val="303640"/>
        </w:rPr>
        <w:t>s</w:t>
      </w:r>
      <w:r w:rsidR="0094449A" w:rsidRPr="00885029">
        <w:rPr>
          <w:color w:val="303640"/>
        </w:rPr>
        <w:t xml:space="preserve"> Commission, a statutory public body, and various State Human Rights Commissions were constituted under the Protection of Human Rights Act, 1993 for </w:t>
      </w:r>
      <w:r w:rsidR="008B68A3" w:rsidRPr="00885029">
        <w:rPr>
          <w:color w:val="303640"/>
        </w:rPr>
        <w:t>quick</w:t>
      </w:r>
      <w:r w:rsidR="0094449A" w:rsidRPr="00885029">
        <w:rPr>
          <w:color w:val="303640"/>
        </w:rPr>
        <w:t xml:space="preserve"> and better handling of human rights cases</w:t>
      </w:r>
      <w:r w:rsidR="003F653B" w:rsidRPr="00885029">
        <w:rPr>
          <w:color w:val="303640"/>
        </w:rPr>
        <w:t>so</w:t>
      </w:r>
      <w:r w:rsidR="008B68A3" w:rsidRPr="00885029">
        <w:rPr>
          <w:color w:val="303640"/>
        </w:rPr>
        <w:t xml:space="preserve"> that</w:t>
      </w:r>
      <w:r w:rsidR="0094449A" w:rsidRPr="00885029">
        <w:rPr>
          <w:color w:val="303640"/>
        </w:rPr>
        <w:t xml:space="preserve"> justice</w:t>
      </w:r>
      <w:r w:rsidR="008B68A3" w:rsidRPr="00885029">
        <w:rPr>
          <w:color w:val="303640"/>
        </w:rPr>
        <w:t xml:space="preserve"> might</w:t>
      </w:r>
      <w:r w:rsidR="0094449A" w:rsidRPr="00885029">
        <w:rPr>
          <w:color w:val="303640"/>
        </w:rPr>
        <w:t xml:space="preserve"> be served to everyone</w:t>
      </w:r>
      <w:r w:rsidRPr="00885029">
        <w:rPr>
          <w:color w:val="303640"/>
        </w:rPr>
        <w:t>.India is</w:t>
      </w:r>
      <w:r w:rsidR="003F653B" w:rsidRPr="00885029">
        <w:rPr>
          <w:color w:val="303640"/>
        </w:rPr>
        <w:t xml:space="preserve"> a</w:t>
      </w:r>
      <w:r w:rsidRPr="00885029">
        <w:rPr>
          <w:color w:val="303640"/>
        </w:rPr>
        <w:t xml:space="preserve"> signatory to numerous international declarations and covenants which guarantees the protection of human rights of prison inmates, </w:t>
      </w:r>
      <w:r w:rsidR="008B68A3" w:rsidRPr="00885029">
        <w:rPr>
          <w:color w:val="303640"/>
        </w:rPr>
        <w:t xml:space="preserve">just </w:t>
      </w:r>
      <w:r w:rsidRPr="00885029">
        <w:rPr>
          <w:color w:val="303640"/>
        </w:rPr>
        <w:t>like the Universal Declaration of Human Rights and the International Covenant on Civil and Political Rights</w:t>
      </w:r>
      <w:r w:rsidR="003F653B" w:rsidRPr="00885029">
        <w:rPr>
          <w:color w:val="303640"/>
        </w:rPr>
        <w:t>,</w:t>
      </w:r>
      <w:r w:rsidRPr="00885029">
        <w:rPr>
          <w:color w:val="303640"/>
        </w:rPr>
        <w:t xml:space="preserve"> etc.</w:t>
      </w:r>
      <w:r w:rsidR="00FF0086" w:rsidRPr="00885029">
        <w:rPr>
          <w:color w:val="303640"/>
        </w:rPr>
        <w:t xml:space="preserve"> which creates an obligation to fully comply with it and treat the prisoners accordingly.</w:t>
      </w:r>
    </w:p>
    <w:p w:rsidR="00B647A0" w:rsidRPr="00885029" w:rsidRDefault="003F653B" w:rsidP="00B647A0">
      <w:pPr>
        <w:pStyle w:val="NormalWeb"/>
        <w:shd w:val="clear" w:color="auto" w:fill="FFFFFF"/>
        <w:spacing w:before="0" w:beforeAutospacing="0" w:after="390" w:afterAutospacing="0" w:line="360" w:lineRule="auto"/>
        <w:jc w:val="both"/>
        <w:rPr>
          <w:color w:val="303640"/>
        </w:rPr>
      </w:pPr>
      <w:r w:rsidRPr="00885029">
        <w:rPr>
          <w:color w:val="303640"/>
        </w:rPr>
        <w:lastRenderedPageBreak/>
        <w:t>The w</w:t>
      </w:r>
      <w:r w:rsidR="004B7F22" w:rsidRPr="00885029">
        <w:rPr>
          <w:color w:val="303640"/>
        </w:rPr>
        <w:t>ide interpretation of Article 21 by the Supreme Court has led to the development of human rights jurisprudence for the preservation of prisoners’ rights.</w:t>
      </w:r>
      <w:r w:rsidR="00B647A0" w:rsidRPr="00885029">
        <w:rPr>
          <w:color w:val="303640"/>
        </w:rPr>
        <w:t xml:space="preserve"> Article 21 casts an obligation upon the State to preserve the life</w:t>
      </w:r>
      <w:r w:rsidR="008B68A3" w:rsidRPr="00885029">
        <w:rPr>
          <w:color w:val="303640"/>
        </w:rPr>
        <w:t>time of everyone</w:t>
      </w:r>
      <w:r w:rsidR="00B647A0" w:rsidRPr="00885029">
        <w:rPr>
          <w:color w:val="303640"/>
        </w:rPr>
        <w:t>, whether innocent or guilty.</w:t>
      </w:r>
      <w:r w:rsidR="00B647A0" w:rsidRPr="00885029">
        <w:rPr>
          <w:rStyle w:val="FootnoteReference"/>
          <w:color w:val="303640"/>
        </w:rPr>
        <w:footnoteReference w:id="7"/>
      </w:r>
      <w:r w:rsidR="004B7F22" w:rsidRPr="00885029">
        <w:rPr>
          <w:color w:val="303640"/>
        </w:rPr>
        <w:t xml:space="preserve"> Article 14 provided the concept of reasonable classification and contemplated that like should be treated alike, </w:t>
      </w:r>
      <w:r w:rsidRPr="00885029">
        <w:rPr>
          <w:color w:val="303640"/>
        </w:rPr>
        <w:t xml:space="preserve">based on </w:t>
      </w:r>
      <w:r w:rsidR="004B7F22" w:rsidRPr="00885029">
        <w:rPr>
          <w:color w:val="303640"/>
        </w:rPr>
        <w:t>which the prison authorities determine and classify the prisoners with the objective of their reformation. Until and unless the liberty of a prisoner has been constitutionally curtailed which is subjected to reasonable restrictions, the prisoner is entitled to all the constitutional right</w:t>
      </w:r>
      <w:r w:rsidR="00E0711F" w:rsidRPr="00885029">
        <w:rPr>
          <w:color w:val="303640"/>
        </w:rPr>
        <w:t>s</w:t>
      </w:r>
      <w:r w:rsidR="004B7F22" w:rsidRPr="00885029">
        <w:rPr>
          <w:color w:val="303640"/>
        </w:rPr>
        <w:t>.</w:t>
      </w:r>
      <w:r w:rsidR="00CD5FC8" w:rsidRPr="00885029">
        <w:rPr>
          <w:color w:val="303640"/>
        </w:rPr>
        <w:t xml:space="preserve">Article 19 of the Constitution of India guaranteescertain freedoms </w:t>
      </w:r>
      <w:r w:rsidR="00B647A0" w:rsidRPr="00885029">
        <w:rPr>
          <w:color w:val="303640"/>
        </w:rPr>
        <w:t xml:space="preserve">that </w:t>
      </w:r>
      <w:r w:rsidR="00CD5FC8" w:rsidRPr="00885029">
        <w:rPr>
          <w:color w:val="303640"/>
        </w:rPr>
        <w:t>cannot</w:t>
      </w:r>
      <w:r w:rsidR="00B647A0" w:rsidRPr="00885029">
        <w:rPr>
          <w:color w:val="303640"/>
        </w:rPr>
        <w:t xml:space="preserve"> be claimed </w:t>
      </w:r>
      <w:r w:rsidR="00CD5FC8" w:rsidRPr="00885029">
        <w:rPr>
          <w:color w:val="303640"/>
        </w:rPr>
        <w:t>by the prisoners because of the very nature of these freedoms. The convicts by mere reason of their conviction are deprived of their fundamental right to move freely throughout the territory of India or the right to practice a profession</w:t>
      </w:r>
      <w:r w:rsidR="00CD5FC8" w:rsidRPr="00885029">
        <w:rPr>
          <w:color w:val="303640"/>
          <w:sz w:val="27"/>
          <w:szCs w:val="27"/>
        </w:rPr>
        <w:t>.</w:t>
      </w:r>
      <w:r w:rsidR="00B647A0" w:rsidRPr="00885029">
        <w:rPr>
          <w:rStyle w:val="FootnoteReference"/>
          <w:color w:val="303640"/>
          <w:sz w:val="27"/>
          <w:szCs w:val="27"/>
        </w:rPr>
        <w:footnoteReference w:id="8"/>
      </w:r>
    </w:p>
    <w:p w:rsidR="00465C03" w:rsidRPr="00885029" w:rsidRDefault="00FA00D4" w:rsidP="00465C03">
      <w:pPr>
        <w:shd w:val="clear" w:color="auto" w:fill="FFFFFF"/>
        <w:spacing w:before="100" w:beforeAutospacing="1" w:after="100" w:afterAutospacing="1" w:line="360" w:lineRule="auto"/>
        <w:jc w:val="both"/>
        <w:rPr>
          <w:rFonts w:ascii="Times New Roman" w:hAnsi="Times New Roman" w:cs="Times New Roman"/>
          <w:color w:val="303640"/>
          <w:sz w:val="24"/>
          <w:szCs w:val="24"/>
        </w:rPr>
      </w:pPr>
      <w:r w:rsidRPr="00885029">
        <w:rPr>
          <w:rStyle w:val="Emphasis"/>
          <w:rFonts w:ascii="Times New Roman" w:hAnsi="Times New Roman" w:cs="Times New Roman"/>
          <w:i w:val="0"/>
          <w:iCs w:val="0"/>
          <w:color w:val="303640"/>
          <w:sz w:val="24"/>
          <w:szCs w:val="24"/>
        </w:rPr>
        <w:t>The basic rights implicitl</w:t>
      </w:r>
      <w:r w:rsidR="00465C03" w:rsidRPr="00885029">
        <w:rPr>
          <w:rStyle w:val="Emphasis"/>
          <w:rFonts w:ascii="Times New Roman" w:hAnsi="Times New Roman" w:cs="Times New Roman"/>
          <w:i w:val="0"/>
          <w:iCs w:val="0"/>
          <w:color w:val="303640"/>
          <w:sz w:val="24"/>
          <w:szCs w:val="24"/>
        </w:rPr>
        <w:t>y</w:t>
      </w:r>
      <w:r w:rsidRPr="00885029">
        <w:rPr>
          <w:rStyle w:val="Emphasis"/>
          <w:rFonts w:ascii="Times New Roman" w:hAnsi="Times New Roman" w:cs="Times New Roman"/>
          <w:i w:val="0"/>
          <w:iCs w:val="0"/>
          <w:color w:val="303640"/>
          <w:sz w:val="24"/>
          <w:szCs w:val="24"/>
        </w:rPr>
        <w:t xml:space="preserve"> provided under the Constitution of India includes- Rights of inmates of protective homes</w:t>
      </w:r>
      <w:r w:rsidR="00F202E8" w:rsidRPr="00885029">
        <w:rPr>
          <w:rStyle w:val="FootnoteReference"/>
          <w:rFonts w:ascii="Times New Roman" w:hAnsi="Times New Roman" w:cs="Times New Roman"/>
          <w:color w:val="303640"/>
          <w:sz w:val="24"/>
          <w:szCs w:val="24"/>
        </w:rPr>
        <w:footnoteReference w:id="9"/>
      </w:r>
      <w:r w:rsidR="00465C03" w:rsidRPr="00885029">
        <w:rPr>
          <w:rStyle w:val="Emphasis"/>
          <w:rFonts w:ascii="Times New Roman" w:hAnsi="Times New Roman" w:cs="Times New Roman"/>
          <w:i w:val="0"/>
          <w:iCs w:val="0"/>
          <w:color w:val="303640"/>
          <w:sz w:val="24"/>
          <w:szCs w:val="24"/>
        </w:rPr>
        <w:t xml:space="preserve">; </w:t>
      </w:r>
      <w:r w:rsidRPr="00885029">
        <w:rPr>
          <w:rStyle w:val="Emphasis"/>
          <w:rFonts w:ascii="Times New Roman" w:hAnsi="Times New Roman" w:cs="Times New Roman"/>
          <w:i w:val="0"/>
          <w:iCs w:val="0"/>
          <w:color w:val="303640"/>
          <w:sz w:val="24"/>
          <w:szCs w:val="24"/>
        </w:rPr>
        <w:t>right to free legal aid</w:t>
      </w:r>
      <w:r w:rsidR="00F202E8" w:rsidRPr="00885029">
        <w:rPr>
          <w:rStyle w:val="FootnoteReference"/>
          <w:rFonts w:ascii="Times New Roman" w:hAnsi="Times New Roman" w:cs="Times New Roman"/>
          <w:color w:val="303640"/>
          <w:sz w:val="24"/>
          <w:szCs w:val="24"/>
        </w:rPr>
        <w:footnoteReference w:id="10"/>
      </w:r>
      <w:r w:rsidR="00601D3C" w:rsidRPr="00885029">
        <w:rPr>
          <w:rStyle w:val="Emphasis"/>
          <w:rFonts w:ascii="Times New Roman" w:hAnsi="Times New Roman" w:cs="Times New Roman"/>
          <w:i w:val="0"/>
          <w:iCs w:val="0"/>
          <w:color w:val="303640"/>
          <w:sz w:val="24"/>
          <w:szCs w:val="24"/>
        </w:rPr>
        <w:t>;</w:t>
      </w:r>
      <w:r w:rsidRPr="00885029">
        <w:rPr>
          <w:rStyle w:val="Emphasis"/>
          <w:rFonts w:ascii="Times New Roman" w:hAnsi="Times New Roman" w:cs="Times New Roman"/>
          <w:i w:val="0"/>
          <w:iCs w:val="0"/>
          <w:color w:val="303640"/>
          <w:sz w:val="24"/>
          <w:szCs w:val="24"/>
        </w:rPr>
        <w:t xml:space="preserve"> right to </w:t>
      </w:r>
      <w:r w:rsidR="00E0711F" w:rsidRPr="00885029">
        <w:rPr>
          <w:rStyle w:val="Emphasis"/>
          <w:rFonts w:ascii="Times New Roman" w:hAnsi="Times New Roman" w:cs="Times New Roman"/>
          <w:i w:val="0"/>
          <w:iCs w:val="0"/>
          <w:color w:val="303640"/>
          <w:sz w:val="24"/>
          <w:szCs w:val="24"/>
        </w:rPr>
        <w:t xml:space="preserve">a </w:t>
      </w:r>
      <w:r w:rsidRPr="00885029">
        <w:rPr>
          <w:rStyle w:val="Emphasis"/>
          <w:rFonts w:ascii="Times New Roman" w:hAnsi="Times New Roman" w:cs="Times New Roman"/>
          <w:i w:val="0"/>
          <w:iCs w:val="0"/>
          <w:color w:val="303640"/>
          <w:sz w:val="24"/>
          <w:szCs w:val="24"/>
        </w:rPr>
        <w:t>speedy trial</w:t>
      </w:r>
      <w:r w:rsidR="00F202E8" w:rsidRPr="00885029">
        <w:rPr>
          <w:rStyle w:val="FootnoteReference"/>
          <w:rFonts w:ascii="Times New Roman" w:hAnsi="Times New Roman" w:cs="Times New Roman"/>
          <w:color w:val="303640"/>
          <w:sz w:val="24"/>
          <w:szCs w:val="24"/>
        </w:rPr>
        <w:footnoteReference w:id="11"/>
      </w:r>
      <w:r w:rsidR="00601D3C" w:rsidRPr="00885029">
        <w:rPr>
          <w:rStyle w:val="Emphasis"/>
          <w:rFonts w:ascii="Times New Roman" w:hAnsi="Times New Roman" w:cs="Times New Roman"/>
          <w:i w:val="0"/>
          <w:iCs w:val="0"/>
          <w:color w:val="303640"/>
          <w:sz w:val="24"/>
          <w:szCs w:val="24"/>
        </w:rPr>
        <w:t xml:space="preserve">; </w:t>
      </w:r>
      <w:r w:rsidR="00952176" w:rsidRPr="00885029">
        <w:rPr>
          <w:rStyle w:val="Emphasis"/>
          <w:rFonts w:ascii="Times New Roman" w:hAnsi="Times New Roman" w:cs="Times New Roman"/>
          <w:i w:val="0"/>
          <w:iCs w:val="0"/>
          <w:color w:val="303640"/>
          <w:sz w:val="24"/>
          <w:szCs w:val="24"/>
        </w:rPr>
        <w:t xml:space="preserve">right to </w:t>
      </w:r>
      <w:r w:rsidR="00601D3C" w:rsidRPr="00885029">
        <w:rPr>
          <w:rStyle w:val="Emphasis"/>
          <w:rFonts w:ascii="Times New Roman" w:hAnsi="Times New Roman" w:cs="Times New Roman"/>
          <w:i w:val="0"/>
          <w:iCs w:val="0"/>
          <w:color w:val="303640"/>
          <w:sz w:val="24"/>
          <w:szCs w:val="24"/>
        </w:rPr>
        <w:t xml:space="preserve">a </w:t>
      </w:r>
      <w:r w:rsidR="00952176" w:rsidRPr="00885029">
        <w:rPr>
          <w:rStyle w:val="Emphasis"/>
          <w:rFonts w:ascii="Times New Roman" w:hAnsi="Times New Roman" w:cs="Times New Roman"/>
          <w:i w:val="0"/>
          <w:iCs w:val="0"/>
          <w:color w:val="303640"/>
          <w:sz w:val="24"/>
          <w:szCs w:val="24"/>
        </w:rPr>
        <w:t>timely information of the ground of the arrest</w:t>
      </w:r>
      <w:r w:rsidR="00952176" w:rsidRPr="00885029">
        <w:rPr>
          <w:rStyle w:val="FootnoteReference"/>
          <w:rFonts w:ascii="Times New Roman" w:hAnsi="Times New Roman" w:cs="Times New Roman"/>
          <w:color w:val="303640"/>
          <w:sz w:val="24"/>
          <w:szCs w:val="24"/>
        </w:rPr>
        <w:footnoteReference w:id="12"/>
      </w:r>
      <w:r w:rsidR="00601D3C" w:rsidRPr="00885029">
        <w:rPr>
          <w:rStyle w:val="Emphasis"/>
          <w:rFonts w:ascii="Times New Roman" w:hAnsi="Times New Roman" w:cs="Times New Roman"/>
          <w:i w:val="0"/>
          <w:iCs w:val="0"/>
          <w:color w:val="303640"/>
          <w:sz w:val="24"/>
          <w:szCs w:val="24"/>
        </w:rPr>
        <w:t>;</w:t>
      </w:r>
      <w:r w:rsidRPr="00885029">
        <w:rPr>
          <w:rStyle w:val="Emphasis"/>
          <w:rFonts w:ascii="Times New Roman" w:hAnsi="Times New Roman" w:cs="Times New Roman"/>
          <w:i w:val="0"/>
          <w:iCs w:val="0"/>
          <w:color w:val="303640"/>
          <w:sz w:val="24"/>
          <w:szCs w:val="24"/>
        </w:rPr>
        <w:t xml:space="preserve"> right against cruel and un</w:t>
      </w:r>
      <w:r w:rsidR="00465C03" w:rsidRPr="00885029">
        <w:rPr>
          <w:rStyle w:val="Emphasis"/>
          <w:rFonts w:ascii="Times New Roman" w:hAnsi="Times New Roman" w:cs="Times New Roman"/>
          <w:i w:val="0"/>
          <w:iCs w:val="0"/>
          <w:color w:val="303640"/>
          <w:sz w:val="24"/>
          <w:szCs w:val="24"/>
        </w:rPr>
        <w:t>u</w:t>
      </w:r>
      <w:r w:rsidRPr="00885029">
        <w:rPr>
          <w:rStyle w:val="Emphasis"/>
          <w:rFonts w:ascii="Times New Roman" w:hAnsi="Times New Roman" w:cs="Times New Roman"/>
          <w:i w:val="0"/>
          <w:iCs w:val="0"/>
          <w:color w:val="303640"/>
          <w:sz w:val="24"/>
          <w:szCs w:val="24"/>
        </w:rPr>
        <w:t>sual punishment</w:t>
      </w:r>
      <w:r w:rsidR="00F202E8" w:rsidRPr="00885029">
        <w:rPr>
          <w:rStyle w:val="FootnoteReference"/>
          <w:rFonts w:ascii="Times New Roman" w:hAnsi="Times New Roman" w:cs="Times New Roman"/>
          <w:color w:val="303640"/>
          <w:sz w:val="24"/>
          <w:szCs w:val="24"/>
        </w:rPr>
        <w:footnoteReference w:id="13"/>
      </w:r>
      <w:r w:rsidR="00601D3C" w:rsidRPr="00885029">
        <w:rPr>
          <w:rStyle w:val="Emphasis"/>
          <w:rFonts w:ascii="Times New Roman" w:hAnsi="Times New Roman" w:cs="Times New Roman"/>
          <w:i w:val="0"/>
          <w:iCs w:val="0"/>
          <w:color w:val="303640"/>
          <w:sz w:val="24"/>
          <w:szCs w:val="24"/>
        </w:rPr>
        <w:t>;</w:t>
      </w:r>
      <w:r w:rsidRPr="00885029">
        <w:rPr>
          <w:rStyle w:val="Emphasis"/>
          <w:rFonts w:ascii="Times New Roman" w:hAnsi="Times New Roman" w:cs="Times New Roman"/>
          <w:i w:val="0"/>
          <w:iCs w:val="0"/>
          <w:color w:val="303640"/>
          <w:sz w:val="24"/>
          <w:szCs w:val="24"/>
        </w:rPr>
        <w:t xml:space="preserve"> right to </w:t>
      </w:r>
      <w:r w:rsidR="00601D3C" w:rsidRPr="00885029">
        <w:rPr>
          <w:rStyle w:val="Emphasis"/>
          <w:rFonts w:ascii="Times New Roman" w:hAnsi="Times New Roman" w:cs="Times New Roman"/>
          <w:i w:val="0"/>
          <w:iCs w:val="0"/>
          <w:color w:val="303640"/>
          <w:sz w:val="24"/>
          <w:szCs w:val="24"/>
        </w:rPr>
        <w:t xml:space="preserve">a </w:t>
      </w:r>
      <w:r w:rsidRPr="00885029">
        <w:rPr>
          <w:rStyle w:val="Emphasis"/>
          <w:rFonts w:ascii="Times New Roman" w:hAnsi="Times New Roman" w:cs="Times New Roman"/>
          <w:i w:val="0"/>
          <w:iCs w:val="0"/>
          <w:color w:val="303640"/>
          <w:sz w:val="24"/>
          <w:szCs w:val="24"/>
        </w:rPr>
        <w:t>fair trial</w:t>
      </w:r>
      <w:r w:rsidR="00F202E8" w:rsidRPr="00885029">
        <w:rPr>
          <w:rStyle w:val="FootnoteReference"/>
          <w:rFonts w:ascii="Times New Roman" w:hAnsi="Times New Roman" w:cs="Times New Roman"/>
          <w:color w:val="303640"/>
          <w:sz w:val="24"/>
          <w:szCs w:val="24"/>
        </w:rPr>
        <w:footnoteReference w:id="14"/>
      </w:r>
      <w:r w:rsidR="00601D3C" w:rsidRPr="00885029">
        <w:rPr>
          <w:rStyle w:val="Emphasis"/>
          <w:rFonts w:ascii="Times New Roman" w:hAnsi="Times New Roman" w:cs="Times New Roman"/>
          <w:i w:val="0"/>
          <w:iCs w:val="0"/>
          <w:color w:val="303640"/>
          <w:sz w:val="24"/>
          <w:szCs w:val="24"/>
        </w:rPr>
        <w:t>;</w:t>
      </w:r>
      <w:r w:rsidR="00465C03" w:rsidRPr="00885029">
        <w:rPr>
          <w:rStyle w:val="Emphasis"/>
          <w:rFonts w:ascii="Times New Roman" w:hAnsi="Times New Roman" w:cs="Times New Roman"/>
          <w:i w:val="0"/>
          <w:iCs w:val="0"/>
          <w:color w:val="303640"/>
          <w:sz w:val="24"/>
          <w:szCs w:val="24"/>
        </w:rPr>
        <w:t>right against self-incrimination</w:t>
      </w:r>
      <w:r w:rsidR="00465C03" w:rsidRPr="00885029">
        <w:rPr>
          <w:rStyle w:val="FootnoteReference"/>
          <w:rFonts w:ascii="Times New Roman" w:hAnsi="Times New Roman" w:cs="Times New Roman"/>
          <w:color w:val="303640"/>
          <w:sz w:val="24"/>
          <w:szCs w:val="24"/>
        </w:rPr>
        <w:footnoteReference w:id="15"/>
      </w:r>
      <w:r w:rsidR="00601D3C" w:rsidRPr="00885029">
        <w:rPr>
          <w:rStyle w:val="Emphasis"/>
          <w:rFonts w:ascii="Times New Roman" w:hAnsi="Times New Roman" w:cs="Times New Roman"/>
          <w:i w:val="0"/>
          <w:iCs w:val="0"/>
          <w:color w:val="303640"/>
          <w:sz w:val="24"/>
          <w:szCs w:val="24"/>
        </w:rPr>
        <w:t>;</w:t>
      </w:r>
      <w:r w:rsidRPr="00885029">
        <w:rPr>
          <w:rStyle w:val="Emphasis"/>
          <w:rFonts w:ascii="Times New Roman" w:hAnsi="Times New Roman" w:cs="Times New Roman"/>
          <w:i w:val="0"/>
          <w:iCs w:val="0"/>
          <w:color w:val="303640"/>
          <w:sz w:val="24"/>
          <w:szCs w:val="24"/>
        </w:rPr>
        <w:t>right against custodial violence and death in police lock-ups or encounters</w:t>
      </w:r>
      <w:r w:rsidR="00F202E8" w:rsidRPr="00885029">
        <w:rPr>
          <w:rStyle w:val="FootnoteReference"/>
          <w:rFonts w:ascii="Times New Roman" w:hAnsi="Times New Roman" w:cs="Times New Roman"/>
          <w:color w:val="303640"/>
          <w:sz w:val="24"/>
          <w:szCs w:val="24"/>
        </w:rPr>
        <w:footnoteReference w:id="16"/>
      </w:r>
      <w:r w:rsidR="00601D3C" w:rsidRPr="00885029">
        <w:rPr>
          <w:rStyle w:val="Emphasis"/>
          <w:rFonts w:ascii="Times New Roman" w:hAnsi="Times New Roman" w:cs="Times New Roman"/>
          <w:i w:val="0"/>
          <w:iCs w:val="0"/>
          <w:color w:val="303640"/>
          <w:sz w:val="24"/>
          <w:szCs w:val="24"/>
        </w:rPr>
        <w:t>;</w:t>
      </w:r>
      <w:r w:rsidRPr="00885029">
        <w:rPr>
          <w:rStyle w:val="Emphasis"/>
          <w:rFonts w:ascii="Times New Roman" w:hAnsi="Times New Roman" w:cs="Times New Roman"/>
          <w:i w:val="0"/>
          <w:iCs w:val="0"/>
          <w:color w:val="303640"/>
          <w:sz w:val="24"/>
          <w:szCs w:val="24"/>
        </w:rPr>
        <w:t xml:space="preserve"> right to live with human dignity</w:t>
      </w:r>
      <w:r w:rsidR="00F202E8" w:rsidRPr="00885029">
        <w:rPr>
          <w:rStyle w:val="FootnoteReference"/>
          <w:rFonts w:ascii="Times New Roman" w:hAnsi="Times New Roman" w:cs="Times New Roman"/>
          <w:color w:val="303640"/>
          <w:sz w:val="24"/>
          <w:szCs w:val="24"/>
        </w:rPr>
        <w:footnoteReference w:id="17"/>
      </w:r>
      <w:r w:rsidR="00601D3C" w:rsidRPr="00885029">
        <w:rPr>
          <w:rStyle w:val="Emphasis"/>
          <w:rFonts w:ascii="Times New Roman" w:hAnsi="Times New Roman" w:cs="Times New Roman"/>
          <w:i w:val="0"/>
          <w:iCs w:val="0"/>
          <w:color w:val="303640"/>
          <w:sz w:val="24"/>
          <w:szCs w:val="24"/>
        </w:rPr>
        <w:t>;</w:t>
      </w:r>
      <w:r w:rsidRPr="00885029">
        <w:rPr>
          <w:rStyle w:val="Emphasis"/>
          <w:rFonts w:ascii="Times New Roman" w:hAnsi="Times New Roman" w:cs="Times New Roman"/>
          <w:i w:val="0"/>
          <w:iCs w:val="0"/>
          <w:color w:val="303640"/>
          <w:sz w:val="24"/>
          <w:szCs w:val="24"/>
        </w:rPr>
        <w:t xml:space="preserve"> right to meet friends and consult </w:t>
      </w:r>
      <w:r w:rsidR="00601D3C" w:rsidRPr="00885029">
        <w:rPr>
          <w:rStyle w:val="Emphasis"/>
          <w:rFonts w:ascii="Times New Roman" w:hAnsi="Times New Roman" w:cs="Times New Roman"/>
          <w:i w:val="0"/>
          <w:iCs w:val="0"/>
          <w:color w:val="303640"/>
          <w:sz w:val="24"/>
          <w:szCs w:val="24"/>
        </w:rPr>
        <w:t xml:space="preserve">a </w:t>
      </w:r>
      <w:r w:rsidR="00952176" w:rsidRPr="00885029">
        <w:rPr>
          <w:rStyle w:val="Emphasis"/>
          <w:rFonts w:ascii="Times New Roman" w:hAnsi="Times New Roman" w:cs="Times New Roman"/>
          <w:i w:val="0"/>
          <w:iCs w:val="0"/>
          <w:color w:val="303640"/>
          <w:sz w:val="24"/>
          <w:szCs w:val="24"/>
        </w:rPr>
        <w:t>practitioner of his choice</w:t>
      </w:r>
      <w:r w:rsidR="00F202E8" w:rsidRPr="00885029">
        <w:rPr>
          <w:rStyle w:val="FootnoteReference"/>
          <w:rFonts w:ascii="Times New Roman" w:hAnsi="Times New Roman" w:cs="Times New Roman"/>
          <w:color w:val="303640"/>
          <w:sz w:val="24"/>
          <w:szCs w:val="24"/>
        </w:rPr>
        <w:footnoteReference w:id="18"/>
      </w:r>
      <w:r w:rsidR="00601D3C" w:rsidRPr="00885029">
        <w:rPr>
          <w:rStyle w:val="Emphasis"/>
          <w:rFonts w:ascii="Times New Roman" w:hAnsi="Times New Roman" w:cs="Times New Roman"/>
          <w:i w:val="0"/>
          <w:iCs w:val="0"/>
          <w:color w:val="303640"/>
          <w:sz w:val="24"/>
          <w:szCs w:val="24"/>
        </w:rPr>
        <w:t xml:space="preserve">; </w:t>
      </w:r>
      <w:r w:rsidR="00741BC3" w:rsidRPr="00885029">
        <w:rPr>
          <w:rFonts w:ascii="Times New Roman" w:hAnsi="Times New Roman" w:cs="Times New Roman"/>
          <w:color w:val="303640"/>
          <w:sz w:val="24"/>
          <w:szCs w:val="24"/>
        </w:rPr>
        <w:t>Rights against solitary confinement, handcuffing &amp; bar fetters and protection from torture</w:t>
      </w:r>
      <w:r w:rsidR="00F202E8" w:rsidRPr="00885029">
        <w:rPr>
          <w:rStyle w:val="FootnoteReference"/>
          <w:rFonts w:ascii="Times New Roman" w:hAnsi="Times New Roman" w:cs="Times New Roman"/>
          <w:color w:val="303640"/>
          <w:sz w:val="24"/>
          <w:szCs w:val="24"/>
        </w:rPr>
        <w:footnoteReference w:id="19"/>
      </w:r>
      <w:r w:rsidR="00601D3C" w:rsidRPr="00885029">
        <w:rPr>
          <w:rFonts w:ascii="Times New Roman" w:hAnsi="Times New Roman" w:cs="Times New Roman"/>
          <w:color w:val="303640"/>
          <w:sz w:val="24"/>
          <w:szCs w:val="24"/>
        </w:rPr>
        <w:t xml:space="preserve">; </w:t>
      </w:r>
      <w:r w:rsidR="00741BC3" w:rsidRPr="00885029">
        <w:rPr>
          <w:rFonts w:ascii="Times New Roman" w:hAnsi="Times New Roman" w:cs="Times New Roman"/>
          <w:color w:val="303640"/>
          <w:sz w:val="24"/>
          <w:szCs w:val="24"/>
        </w:rPr>
        <w:t>Right to reasonable wages in prison</w:t>
      </w:r>
      <w:r w:rsidR="00F202E8" w:rsidRPr="00885029">
        <w:rPr>
          <w:rStyle w:val="FootnoteReference"/>
          <w:rFonts w:ascii="Times New Roman" w:hAnsi="Times New Roman" w:cs="Times New Roman"/>
          <w:color w:val="303640"/>
          <w:sz w:val="24"/>
          <w:szCs w:val="24"/>
        </w:rPr>
        <w:footnoteReference w:id="20"/>
      </w:r>
      <w:r w:rsidR="00601D3C" w:rsidRPr="00885029">
        <w:rPr>
          <w:rFonts w:ascii="Times New Roman" w:hAnsi="Times New Roman" w:cs="Times New Roman"/>
          <w:color w:val="303640"/>
          <w:sz w:val="24"/>
          <w:szCs w:val="24"/>
        </w:rPr>
        <w:t xml:space="preserve">; </w:t>
      </w:r>
      <w:r w:rsidR="00741BC3" w:rsidRPr="00885029">
        <w:rPr>
          <w:rFonts w:ascii="Times New Roman" w:hAnsi="Times New Roman" w:cs="Times New Roman"/>
          <w:color w:val="303640"/>
          <w:sz w:val="24"/>
          <w:szCs w:val="24"/>
        </w:rPr>
        <w:t>Right to compensation for wrongful arrest, detention</w:t>
      </w:r>
      <w:r w:rsidR="00601D3C" w:rsidRPr="00885029">
        <w:rPr>
          <w:rFonts w:ascii="Times New Roman" w:hAnsi="Times New Roman" w:cs="Times New Roman"/>
          <w:color w:val="303640"/>
          <w:sz w:val="24"/>
          <w:szCs w:val="24"/>
        </w:rPr>
        <w:t>,</w:t>
      </w:r>
      <w:r w:rsidR="00741BC3" w:rsidRPr="00885029">
        <w:rPr>
          <w:rFonts w:ascii="Times New Roman" w:hAnsi="Times New Roman" w:cs="Times New Roman"/>
          <w:color w:val="303640"/>
          <w:sz w:val="24"/>
          <w:szCs w:val="24"/>
        </w:rPr>
        <w:t xml:space="preserve"> and torture</w:t>
      </w:r>
      <w:r w:rsidR="00F202E8" w:rsidRPr="00885029">
        <w:rPr>
          <w:rStyle w:val="FootnoteReference"/>
          <w:rFonts w:ascii="Times New Roman" w:hAnsi="Times New Roman" w:cs="Times New Roman"/>
          <w:color w:val="303640"/>
          <w:sz w:val="24"/>
          <w:szCs w:val="24"/>
        </w:rPr>
        <w:footnoteReference w:id="21"/>
      </w:r>
      <w:r w:rsidR="00601D3C" w:rsidRPr="00885029">
        <w:rPr>
          <w:rFonts w:ascii="Times New Roman" w:hAnsi="Times New Roman" w:cs="Times New Roman"/>
          <w:color w:val="303640"/>
          <w:sz w:val="24"/>
          <w:szCs w:val="24"/>
        </w:rPr>
        <w:t xml:space="preserve">; </w:t>
      </w:r>
      <w:r w:rsidR="008C1BFA" w:rsidRPr="00885029">
        <w:rPr>
          <w:rFonts w:ascii="Times New Roman" w:hAnsi="Times New Roman" w:cs="Times New Roman"/>
          <w:color w:val="303640"/>
          <w:sz w:val="24"/>
          <w:szCs w:val="24"/>
        </w:rPr>
        <w:t>r</w:t>
      </w:r>
      <w:r w:rsidR="00741BC3" w:rsidRPr="00885029">
        <w:rPr>
          <w:rFonts w:ascii="Times New Roman" w:hAnsi="Times New Roman" w:cs="Times New Roman"/>
          <w:color w:val="303640"/>
          <w:sz w:val="24"/>
          <w:szCs w:val="24"/>
        </w:rPr>
        <w:t>ight of release and rehabilitation of bonded labour</w:t>
      </w:r>
      <w:r w:rsidR="008C1BFA" w:rsidRPr="00885029">
        <w:rPr>
          <w:rStyle w:val="FootnoteReference"/>
          <w:rFonts w:ascii="Times New Roman" w:hAnsi="Times New Roman" w:cs="Times New Roman"/>
          <w:color w:val="303640"/>
          <w:sz w:val="24"/>
          <w:szCs w:val="24"/>
        </w:rPr>
        <w:footnoteReference w:id="22"/>
      </w:r>
      <w:r w:rsidR="00601D3C" w:rsidRPr="00885029">
        <w:rPr>
          <w:rFonts w:ascii="Times New Roman" w:hAnsi="Times New Roman" w:cs="Times New Roman"/>
          <w:color w:val="303640"/>
          <w:sz w:val="24"/>
          <w:szCs w:val="24"/>
        </w:rPr>
        <w:t xml:space="preserve">; </w:t>
      </w:r>
      <w:r w:rsidR="00952176" w:rsidRPr="00885029">
        <w:rPr>
          <w:rFonts w:ascii="Times New Roman" w:hAnsi="Times New Roman" w:cs="Times New Roman"/>
          <w:color w:val="303640"/>
          <w:sz w:val="24"/>
          <w:szCs w:val="24"/>
        </w:rPr>
        <w:t>Right to minimum freedom of movement and use of handcuffs as a last refuge</w:t>
      </w:r>
      <w:r w:rsidR="0015436D" w:rsidRPr="00885029">
        <w:rPr>
          <w:rStyle w:val="FootnoteReference"/>
          <w:rFonts w:ascii="Times New Roman" w:hAnsi="Times New Roman" w:cs="Times New Roman"/>
          <w:color w:val="303640"/>
          <w:sz w:val="24"/>
          <w:szCs w:val="24"/>
        </w:rPr>
        <w:footnoteReference w:id="23"/>
      </w:r>
      <w:r w:rsidR="00601D3C" w:rsidRPr="00885029">
        <w:rPr>
          <w:rFonts w:ascii="Times New Roman" w:hAnsi="Times New Roman" w:cs="Times New Roman"/>
          <w:color w:val="303640"/>
          <w:sz w:val="24"/>
          <w:szCs w:val="24"/>
        </w:rPr>
        <w:t xml:space="preserve">; </w:t>
      </w:r>
      <w:r w:rsidR="00465C03" w:rsidRPr="00885029">
        <w:rPr>
          <w:rFonts w:ascii="Times New Roman" w:hAnsi="Times New Roman" w:cs="Times New Roman"/>
          <w:color w:val="303640"/>
          <w:sz w:val="24"/>
          <w:szCs w:val="24"/>
        </w:rPr>
        <w:t>right against double jeopardy</w:t>
      </w:r>
      <w:r w:rsidR="00465C03" w:rsidRPr="00885029">
        <w:rPr>
          <w:rStyle w:val="FootnoteReference"/>
          <w:rFonts w:ascii="Times New Roman" w:hAnsi="Times New Roman" w:cs="Times New Roman"/>
          <w:color w:val="303640"/>
          <w:sz w:val="24"/>
          <w:szCs w:val="24"/>
        </w:rPr>
        <w:footnoteReference w:id="24"/>
      </w:r>
      <w:r w:rsidR="00465C03" w:rsidRPr="00885029">
        <w:rPr>
          <w:rFonts w:ascii="Times New Roman" w:hAnsi="Times New Roman" w:cs="Times New Roman"/>
          <w:color w:val="303640"/>
          <w:sz w:val="24"/>
          <w:szCs w:val="24"/>
        </w:rPr>
        <w:t xml:space="preserve"> and many more.</w:t>
      </w:r>
    </w:p>
    <w:p w:rsidR="00A76094" w:rsidRPr="00885029" w:rsidRDefault="00CD5FC8" w:rsidP="00465C03">
      <w:pPr>
        <w:shd w:val="clear" w:color="auto" w:fill="FFFFFF"/>
        <w:spacing w:before="100" w:beforeAutospacing="1" w:after="100" w:afterAutospacing="1" w:line="360" w:lineRule="auto"/>
        <w:jc w:val="both"/>
        <w:rPr>
          <w:rFonts w:ascii="Times New Roman" w:hAnsi="Times New Roman" w:cs="Times New Roman"/>
          <w:color w:val="303640"/>
          <w:sz w:val="24"/>
          <w:szCs w:val="24"/>
        </w:rPr>
      </w:pPr>
      <w:r w:rsidRPr="00885029">
        <w:rPr>
          <w:rFonts w:ascii="Times New Roman" w:hAnsi="Times New Roman" w:cs="Times New Roman"/>
          <w:color w:val="303640"/>
          <w:sz w:val="24"/>
          <w:szCs w:val="24"/>
        </w:rPr>
        <w:lastRenderedPageBreak/>
        <w:t>It is significant to not</w:t>
      </w:r>
      <w:r w:rsidR="00E0711F" w:rsidRPr="00885029">
        <w:rPr>
          <w:rFonts w:ascii="Times New Roman" w:hAnsi="Times New Roman" w:cs="Times New Roman"/>
          <w:color w:val="303640"/>
          <w:sz w:val="24"/>
          <w:szCs w:val="24"/>
        </w:rPr>
        <w:t>ice</w:t>
      </w:r>
      <w:r w:rsidRPr="00885029">
        <w:rPr>
          <w:rFonts w:ascii="Times New Roman" w:hAnsi="Times New Roman" w:cs="Times New Roman"/>
          <w:color w:val="303640"/>
          <w:sz w:val="24"/>
          <w:szCs w:val="24"/>
        </w:rPr>
        <w:t xml:space="preserve"> that an undertrial or convicted prisoner </w:t>
      </w:r>
      <w:r w:rsidR="00E0711F" w:rsidRPr="00885029">
        <w:rPr>
          <w:rFonts w:ascii="Times New Roman" w:hAnsi="Times New Roman" w:cs="Times New Roman"/>
          <w:color w:val="303640"/>
          <w:sz w:val="24"/>
          <w:szCs w:val="24"/>
        </w:rPr>
        <w:t>can’t</w:t>
      </w:r>
      <w:r w:rsidRPr="00885029">
        <w:rPr>
          <w:rFonts w:ascii="Times New Roman" w:hAnsi="Times New Roman" w:cs="Times New Roman"/>
          <w:color w:val="303640"/>
          <w:sz w:val="24"/>
          <w:szCs w:val="24"/>
        </w:rPr>
        <w:t xml:space="preserve"> be subjected to a physical or mental restraint- a) which is not warranted by the punishment awarded by the court, or b) which is </w:t>
      </w:r>
      <w:r w:rsidR="00E0711F" w:rsidRPr="00885029">
        <w:rPr>
          <w:rFonts w:ascii="Times New Roman" w:hAnsi="Times New Roman" w:cs="Times New Roman"/>
          <w:color w:val="303640"/>
          <w:sz w:val="24"/>
          <w:szCs w:val="24"/>
        </w:rPr>
        <w:t>more than the wants</w:t>
      </w:r>
      <w:r w:rsidRPr="00885029">
        <w:rPr>
          <w:rFonts w:ascii="Times New Roman" w:hAnsi="Times New Roman" w:cs="Times New Roman"/>
          <w:color w:val="303640"/>
          <w:sz w:val="24"/>
          <w:szCs w:val="24"/>
        </w:rPr>
        <w:t xml:space="preserve"> of </w:t>
      </w:r>
      <w:r w:rsidR="00465C03" w:rsidRPr="00885029">
        <w:rPr>
          <w:rFonts w:ascii="Times New Roman" w:hAnsi="Times New Roman" w:cs="Times New Roman"/>
          <w:color w:val="303640"/>
          <w:sz w:val="24"/>
          <w:szCs w:val="24"/>
        </w:rPr>
        <w:t>prisoner’s</w:t>
      </w:r>
      <w:r w:rsidRPr="00885029">
        <w:rPr>
          <w:rFonts w:ascii="Times New Roman" w:hAnsi="Times New Roman" w:cs="Times New Roman"/>
          <w:color w:val="303640"/>
          <w:sz w:val="24"/>
          <w:szCs w:val="24"/>
        </w:rPr>
        <w:t xml:space="preserve"> discipline, or c) which constitutes human degradation.</w:t>
      </w:r>
      <w:r w:rsidR="00465C03" w:rsidRPr="00885029">
        <w:rPr>
          <w:rStyle w:val="FootnoteReference"/>
          <w:rFonts w:ascii="Times New Roman" w:hAnsi="Times New Roman" w:cs="Times New Roman"/>
          <w:color w:val="303640"/>
          <w:sz w:val="24"/>
          <w:szCs w:val="24"/>
        </w:rPr>
        <w:footnoteReference w:id="25"/>
      </w:r>
    </w:p>
    <w:p w:rsidR="008E63AF" w:rsidRPr="00885029" w:rsidRDefault="00601D3C" w:rsidP="009B0FBB">
      <w:pPr>
        <w:pStyle w:val="NormalWeb"/>
        <w:shd w:val="clear" w:color="auto" w:fill="FFFFFF"/>
        <w:spacing w:before="0" w:beforeAutospacing="0" w:after="390" w:afterAutospacing="0" w:line="390" w:lineRule="atLeast"/>
        <w:jc w:val="both"/>
        <w:rPr>
          <w:b/>
          <w:bCs/>
          <w:color w:val="222222"/>
          <w:sz w:val="28"/>
          <w:szCs w:val="28"/>
        </w:rPr>
      </w:pPr>
      <w:r w:rsidRPr="00885029">
        <w:rPr>
          <w:b/>
          <w:bCs/>
          <w:color w:val="222222"/>
          <w:sz w:val="28"/>
          <w:szCs w:val="28"/>
        </w:rPr>
        <w:t>PRISON LAW OF INDIA</w:t>
      </w:r>
    </w:p>
    <w:p w:rsidR="009440CD" w:rsidRPr="00885029" w:rsidRDefault="00465C03" w:rsidP="009440CD">
      <w:pPr>
        <w:pStyle w:val="NormalWeb"/>
        <w:shd w:val="clear" w:color="auto" w:fill="FFFFFF"/>
        <w:spacing w:before="0" w:beforeAutospacing="0" w:after="390" w:afterAutospacing="0" w:line="390" w:lineRule="atLeast"/>
        <w:jc w:val="both"/>
        <w:rPr>
          <w:color w:val="222222"/>
        </w:rPr>
      </w:pPr>
      <w:r w:rsidRPr="00885029">
        <w:rPr>
          <w:color w:val="222222"/>
        </w:rPr>
        <w:t>The management of Prison is</w:t>
      </w:r>
      <w:r w:rsidR="00CA361F" w:rsidRPr="00885029">
        <w:rPr>
          <w:color w:val="222222"/>
        </w:rPr>
        <w:t xml:space="preserve"> run</w:t>
      </w:r>
      <w:r w:rsidRPr="00885029">
        <w:rPr>
          <w:color w:val="222222"/>
        </w:rPr>
        <w:t xml:space="preserve"> by the</w:t>
      </w:r>
      <w:r w:rsidR="00CA361F" w:rsidRPr="00885029">
        <w:rPr>
          <w:color w:val="222222"/>
        </w:rPr>
        <w:t xml:space="preserve"> sole </w:t>
      </w:r>
      <w:r w:rsidR="009440CD" w:rsidRPr="00885029">
        <w:rPr>
          <w:color w:val="222222"/>
        </w:rPr>
        <w:t xml:space="preserve">consolidated framework, the </w:t>
      </w:r>
      <w:r w:rsidRPr="00885029">
        <w:rPr>
          <w:color w:val="222222"/>
        </w:rPr>
        <w:t>Prisons Act of 1894</w:t>
      </w:r>
      <w:r w:rsidR="003011A5" w:rsidRPr="00885029">
        <w:rPr>
          <w:color w:val="222222"/>
        </w:rPr>
        <w:t>,</w:t>
      </w:r>
      <w:r w:rsidRPr="00885029">
        <w:rPr>
          <w:color w:val="222222"/>
        </w:rPr>
        <w:t xml:space="preserve"> and Prison Manuals whose ambit lies under the respectiveGovernment</w:t>
      </w:r>
      <w:r w:rsidR="009440CD" w:rsidRPr="00885029">
        <w:rPr>
          <w:color w:val="222222"/>
        </w:rPr>
        <w:t xml:space="preserve">. </w:t>
      </w:r>
      <w:r w:rsidR="00CA361F" w:rsidRPr="00885029">
        <w:rPr>
          <w:color w:val="222222"/>
        </w:rPr>
        <w:t>It’s</w:t>
      </w:r>
      <w:r w:rsidR="009440CD" w:rsidRPr="00885029">
        <w:rPr>
          <w:color w:val="222222"/>
        </w:rPr>
        <w:t xml:space="preserve"> the preliminary </w:t>
      </w:r>
      <w:r w:rsidR="003D4195" w:rsidRPr="00885029">
        <w:rPr>
          <w:color w:val="222222"/>
        </w:rPr>
        <w:t>authorization</w:t>
      </w:r>
      <w:r w:rsidR="009440CD" w:rsidRPr="00885029">
        <w:rPr>
          <w:color w:val="222222"/>
        </w:rPr>
        <w:t xml:space="preserve"> of</w:t>
      </w:r>
      <w:r w:rsidR="003011A5" w:rsidRPr="00885029">
        <w:rPr>
          <w:color w:val="222222"/>
        </w:rPr>
        <w:t xml:space="preserve"> the</w:t>
      </w:r>
      <w:r w:rsidR="009440CD" w:rsidRPr="00885029">
        <w:rPr>
          <w:color w:val="222222"/>
        </w:rPr>
        <w:t xml:space="preserve"> state to manage rules and regulations of prisons.</w:t>
      </w:r>
    </w:p>
    <w:p w:rsidR="00805BA5" w:rsidRPr="00885029" w:rsidRDefault="009440CD" w:rsidP="005261AF">
      <w:pPr>
        <w:pStyle w:val="NormalWeb"/>
        <w:shd w:val="clear" w:color="auto" w:fill="FFFFFF"/>
        <w:spacing w:before="0" w:beforeAutospacing="0" w:after="390" w:afterAutospacing="0" w:line="390" w:lineRule="atLeast"/>
        <w:jc w:val="both"/>
      </w:pPr>
      <w:r w:rsidRPr="00885029">
        <w:rPr>
          <w:color w:val="222222"/>
        </w:rPr>
        <w:t xml:space="preserve">This Act states that </w:t>
      </w:r>
      <w:r w:rsidRPr="00885029">
        <w:t>the State Government shall provide, for the prisoners, accommodation</w:t>
      </w:r>
      <w:r w:rsidR="002A48A8" w:rsidRPr="00885029">
        <w:t>, and sanitary facility</w:t>
      </w:r>
      <w:r w:rsidRPr="00885029">
        <w:t xml:space="preserve"> in prisons constructed and </w:t>
      </w:r>
      <w:r w:rsidR="00CA361F" w:rsidRPr="00885029">
        <w:t>controlled</w:t>
      </w:r>
      <w:r w:rsidRPr="00885029">
        <w:t xml:space="preserve"> in a proper manner</w:t>
      </w:r>
      <w:r w:rsidRPr="00885029">
        <w:rPr>
          <w:rStyle w:val="FootnoteReference"/>
        </w:rPr>
        <w:footnoteReference w:id="26"/>
      </w:r>
      <w:r w:rsidR="00BC0B17" w:rsidRPr="00885029">
        <w:t>;</w:t>
      </w:r>
      <w:r w:rsidR="00601D3C" w:rsidRPr="00885029">
        <w:t>there</w:t>
      </w:r>
      <w:r w:rsidR="00CA361F" w:rsidRPr="00885029">
        <w:t xml:space="preserve">’s </w:t>
      </w:r>
      <w:r w:rsidR="00601D3C" w:rsidRPr="00885029">
        <w:t xml:space="preserve">a </w:t>
      </w:r>
      <w:r w:rsidRPr="00885029">
        <w:t>provision regarding temporary</w:t>
      </w:r>
      <w:r w:rsidR="00BC0B17" w:rsidRPr="00885029">
        <w:t xml:space="preserve"> shelter and safety of the</w:t>
      </w:r>
      <w:r w:rsidR="00CA361F" w:rsidRPr="00885029">
        <w:t xml:space="preserve"> additional</w:t>
      </w:r>
      <w:r w:rsidR="00BC0B17" w:rsidRPr="00885029">
        <w:t xml:space="preserve"> number of prisoners who cannot be kept in any prison safely</w:t>
      </w:r>
      <w:r w:rsidR="00BC0B17" w:rsidRPr="00885029">
        <w:rPr>
          <w:rStyle w:val="FootnoteReference"/>
        </w:rPr>
        <w:footnoteReference w:id="27"/>
      </w:r>
      <w:r w:rsidR="00BC0B17" w:rsidRPr="00885029">
        <w:t>; this act lays down the rule that</w:t>
      </w:r>
      <w:r w:rsidR="00435B2A" w:rsidRPr="00885029">
        <w:t xml:space="preserve"> each</w:t>
      </w:r>
      <w:r w:rsidR="00BC0B17" w:rsidRPr="00885029">
        <w:t xml:space="preserve"> prisoner should be examined by a medical officer as soon as possible after admission</w:t>
      </w:r>
      <w:r w:rsidR="00BC0B17" w:rsidRPr="00885029">
        <w:rPr>
          <w:rStyle w:val="FootnoteReference"/>
        </w:rPr>
        <w:footnoteReference w:id="28"/>
      </w:r>
      <w:r w:rsidR="00BC0B17" w:rsidRPr="00885029">
        <w:t xml:space="preserve">; it mentions separation of male and </w:t>
      </w:r>
      <w:r w:rsidR="00BD7840" w:rsidRPr="00885029">
        <w:t>feminine</w:t>
      </w:r>
      <w:r w:rsidR="00BC0B17" w:rsidRPr="00885029">
        <w:t xml:space="preserve"> prisoners, convicted and under trial prisoners, civil and criminal prisoners, and prisoners who have attained puberty separate from the ones who </w:t>
      </w:r>
      <w:r w:rsidR="00435B2A" w:rsidRPr="00885029">
        <w:t>haven’t</w:t>
      </w:r>
      <w:r w:rsidR="00BC0B17" w:rsidRPr="00885029">
        <w:t>.</w:t>
      </w:r>
      <w:r w:rsidR="00BC0B17" w:rsidRPr="00885029">
        <w:rPr>
          <w:rStyle w:val="FootnoteReference"/>
        </w:rPr>
        <w:footnoteReference w:id="29"/>
      </w:r>
      <w:r w:rsidR="005261AF" w:rsidRPr="00885029">
        <w:t xml:space="preserve">There has </w:t>
      </w:r>
      <w:r w:rsidR="00435B2A" w:rsidRPr="00885029">
        <w:t xml:space="preserve">got </w:t>
      </w:r>
      <w:r w:rsidR="005261AF" w:rsidRPr="00885029">
        <w:t>to be a m</w:t>
      </w:r>
      <w:r w:rsidR="00601D3C" w:rsidRPr="00885029">
        <w:t>edically approved diet and work allocation for pregnant prisoner</w:t>
      </w:r>
      <w:r w:rsidR="003D4195" w:rsidRPr="00885029">
        <w:t>s</w:t>
      </w:r>
      <w:r w:rsidR="00601D3C" w:rsidRPr="00885029">
        <w:rPr>
          <w:rStyle w:val="FootnoteReference"/>
        </w:rPr>
        <w:footnoteReference w:id="30"/>
      </w:r>
      <w:r w:rsidR="005261AF" w:rsidRPr="00885029">
        <w:t>; an expecting mother shall be entitled to grant of parole for thirty days</w:t>
      </w:r>
      <w:r w:rsidR="005261AF" w:rsidRPr="00885029">
        <w:rPr>
          <w:rStyle w:val="FootnoteReference"/>
        </w:rPr>
        <w:footnoteReference w:id="31"/>
      </w:r>
      <w:r w:rsidR="005261AF" w:rsidRPr="00885029">
        <w:t xml:space="preserve">; It consists of provisions </w:t>
      </w:r>
      <w:r w:rsidR="00435B2A" w:rsidRPr="00885029">
        <w:t>concerning</w:t>
      </w:r>
      <w:r w:rsidR="00805BA5" w:rsidRPr="00885029">
        <w:rPr>
          <w:color w:val="303640"/>
        </w:rPr>
        <w:t>the skill training in prisons</w:t>
      </w:r>
      <w:bookmarkStart w:id="2" w:name="_ftnref61"/>
      <w:r w:rsidR="005261AF" w:rsidRPr="00885029">
        <w:rPr>
          <w:color w:val="303640"/>
        </w:rPr>
        <w:t xml:space="preserve"> for education and rehabilitation.</w:t>
      </w:r>
      <w:r w:rsidR="005261AF" w:rsidRPr="00885029">
        <w:rPr>
          <w:rStyle w:val="FootnoteReference"/>
          <w:color w:val="303640"/>
        </w:rPr>
        <w:footnoteReference w:id="32"/>
      </w:r>
      <w:bookmarkEnd w:id="2"/>
    </w:p>
    <w:p w:rsidR="007C0CB0" w:rsidRPr="00885029" w:rsidRDefault="005261AF" w:rsidP="009440CD">
      <w:pPr>
        <w:pStyle w:val="NormalWeb"/>
        <w:shd w:val="clear" w:color="auto" w:fill="FFFFFF"/>
        <w:spacing w:before="0" w:beforeAutospacing="0" w:after="390" w:afterAutospacing="0" w:line="390" w:lineRule="atLeast"/>
        <w:jc w:val="both"/>
        <w:rPr>
          <w:b/>
          <w:bCs/>
          <w:sz w:val="28"/>
          <w:szCs w:val="28"/>
        </w:rPr>
      </w:pPr>
      <w:r w:rsidRPr="00885029">
        <w:rPr>
          <w:b/>
          <w:bCs/>
          <w:sz w:val="28"/>
          <w:szCs w:val="28"/>
        </w:rPr>
        <w:t>INCOMPETENCY OF THE LAW</w:t>
      </w:r>
    </w:p>
    <w:p w:rsidR="002A48A8" w:rsidRPr="00885029" w:rsidRDefault="002B2387" w:rsidP="002B2387">
      <w:pPr>
        <w:pStyle w:val="NormalWeb"/>
        <w:shd w:val="clear" w:color="auto" w:fill="FFFFFF"/>
        <w:spacing w:before="0" w:beforeAutospacing="0" w:after="390" w:afterAutospacing="0" w:line="360" w:lineRule="auto"/>
        <w:jc w:val="both"/>
        <w:rPr>
          <w:color w:val="222222"/>
        </w:rPr>
      </w:pPr>
      <w:r w:rsidRPr="00885029">
        <w:rPr>
          <w:color w:val="222222"/>
        </w:rPr>
        <w:t>M</w:t>
      </w:r>
      <w:r w:rsidR="003D4195" w:rsidRPr="00885029">
        <w:rPr>
          <w:color w:val="222222"/>
        </w:rPr>
        <w:t>uch</w:t>
      </w:r>
      <w:r w:rsidR="00CA361F" w:rsidRPr="00885029">
        <w:rPr>
          <w:color w:val="222222"/>
        </w:rPr>
        <w:t>statutory legislation and various precedents</w:t>
      </w:r>
      <w:r w:rsidRPr="00885029">
        <w:rPr>
          <w:color w:val="222222"/>
        </w:rPr>
        <w:t xml:space="preserve"> ha</w:t>
      </w:r>
      <w:r w:rsidR="003D4195" w:rsidRPr="00885029">
        <w:rPr>
          <w:color w:val="222222"/>
        </w:rPr>
        <w:t>ve</w:t>
      </w:r>
      <w:r w:rsidRPr="00885029">
        <w:rPr>
          <w:color w:val="222222"/>
        </w:rPr>
        <w:t xml:space="preserve"> been</w:t>
      </w:r>
      <w:r w:rsidR="00CA361F" w:rsidRPr="00885029">
        <w:rPr>
          <w:color w:val="222222"/>
        </w:rPr>
        <w:t xml:space="preserve"> laid down in numerous cases which provide for the rights which these prisoners are entitled to but the time again it</w:t>
      </w:r>
      <w:r w:rsidR="00435B2A" w:rsidRPr="00885029">
        <w:rPr>
          <w:color w:val="222222"/>
        </w:rPr>
        <w:t>’s</w:t>
      </w:r>
      <w:r w:rsidR="00CA361F" w:rsidRPr="00885029">
        <w:rPr>
          <w:color w:val="222222"/>
        </w:rPr>
        <w:t xml:space="preserve"> been prove</w:t>
      </w:r>
      <w:r w:rsidR="00435B2A" w:rsidRPr="00885029">
        <w:rPr>
          <w:color w:val="222222"/>
        </w:rPr>
        <w:t>d</w:t>
      </w:r>
      <w:r w:rsidR="00CA361F" w:rsidRPr="00885029">
        <w:rPr>
          <w:color w:val="222222"/>
        </w:rPr>
        <w:t xml:space="preserve"> that these centurion old laws are </w:t>
      </w:r>
      <w:r w:rsidR="00435B2A" w:rsidRPr="00885029">
        <w:rPr>
          <w:color w:val="222222"/>
        </w:rPr>
        <w:t>inefficacious</w:t>
      </w:r>
      <w:r w:rsidR="00CA361F" w:rsidRPr="00885029">
        <w:rPr>
          <w:color w:val="222222"/>
        </w:rPr>
        <w:t xml:space="preserve"> in today’s age and time to deal effectively with prisoners right and to reform them in a humanitarian manner. </w:t>
      </w:r>
      <w:r w:rsidR="002A48A8" w:rsidRPr="00885029">
        <w:t>This colonial</w:t>
      </w:r>
      <w:r w:rsidR="003D4195" w:rsidRPr="00885029">
        <w:t>-</w:t>
      </w:r>
      <w:r w:rsidR="002A48A8" w:rsidRPr="00885029">
        <w:t>era law i</w:t>
      </w:r>
      <w:r w:rsidR="00435B2A" w:rsidRPr="00885029">
        <w:t>s filled with</w:t>
      </w:r>
      <w:r w:rsidR="002A48A8" w:rsidRPr="00885029">
        <w:t xml:space="preserve"> lacunae of stringent legislation </w:t>
      </w:r>
      <w:r w:rsidR="00435B2A" w:rsidRPr="00885029">
        <w:t>because</w:t>
      </w:r>
      <w:r w:rsidR="002A48A8" w:rsidRPr="00885029">
        <w:t xml:space="preserve"> it focuses on</w:t>
      </w:r>
      <w:r w:rsidR="003D4195" w:rsidRPr="00885029">
        <w:t xml:space="preserve"> the</w:t>
      </w:r>
      <w:r w:rsidR="002A48A8" w:rsidRPr="00885029">
        <w:t xml:space="preserve"> functioning of </w:t>
      </w:r>
      <w:r w:rsidR="002A48A8" w:rsidRPr="00885029">
        <w:lastRenderedPageBreak/>
        <w:t xml:space="preserve">the prison </w:t>
      </w:r>
      <w:r w:rsidR="00435B2A" w:rsidRPr="00885029">
        <w:t xml:space="preserve">instead of </w:t>
      </w:r>
      <w:r w:rsidR="002A48A8" w:rsidRPr="00885029">
        <w:t>dealing with reformation and rehabilitation of prisoners on humanitarian grounds who deserve to live their life with dignity.</w:t>
      </w:r>
    </w:p>
    <w:p w:rsidR="007C0CB0" w:rsidRPr="00885029" w:rsidRDefault="007C0CB0" w:rsidP="002B2387">
      <w:pPr>
        <w:pStyle w:val="NormalWeb"/>
        <w:shd w:val="clear" w:color="auto" w:fill="FFFFFF"/>
        <w:spacing w:before="0" w:beforeAutospacing="0" w:after="390" w:afterAutospacing="0" w:line="360" w:lineRule="auto"/>
        <w:jc w:val="both"/>
        <w:rPr>
          <w:color w:val="000000" w:themeColor="text1"/>
          <w:spacing w:val="3"/>
          <w:shd w:val="clear" w:color="auto" w:fill="FFFFFF"/>
        </w:rPr>
      </w:pPr>
      <w:r w:rsidRPr="00885029">
        <w:rPr>
          <w:color w:val="000000" w:themeColor="text1"/>
          <w:spacing w:val="3"/>
          <w:shd w:val="clear" w:color="auto" w:fill="FFFFFF"/>
        </w:rPr>
        <w:t>The prison system is over</w:t>
      </w:r>
      <w:r w:rsidR="00CA361F" w:rsidRPr="00885029">
        <w:rPr>
          <w:color w:val="000000" w:themeColor="text1"/>
          <w:spacing w:val="3"/>
          <w:shd w:val="clear" w:color="auto" w:fill="FFFFFF"/>
        </w:rPr>
        <w:t>crowded</w:t>
      </w:r>
      <w:r w:rsidRPr="00885029">
        <w:rPr>
          <w:color w:val="000000" w:themeColor="text1"/>
          <w:spacing w:val="3"/>
          <w:shd w:val="clear" w:color="auto" w:fill="FFFFFF"/>
        </w:rPr>
        <w:t xml:space="preserve"> by 250% and cells of 8×10 feet frequently house 21 people, contrary to the UN specification of </w:t>
      </w:r>
      <w:r w:rsidR="00435B2A" w:rsidRPr="00885029">
        <w:rPr>
          <w:color w:val="000000" w:themeColor="text1"/>
          <w:spacing w:val="3"/>
          <w:shd w:val="clear" w:color="auto" w:fill="FFFFFF"/>
        </w:rPr>
        <w:t xml:space="preserve">roughly </w:t>
      </w:r>
      <w:r w:rsidRPr="00885029">
        <w:rPr>
          <w:color w:val="000000" w:themeColor="text1"/>
          <w:spacing w:val="3"/>
          <w:shd w:val="clear" w:color="auto" w:fill="FFFFFF"/>
        </w:rPr>
        <w:t>6×12 feet per person. The m</w:t>
      </w:r>
      <w:r w:rsidR="00435B2A" w:rsidRPr="00885029">
        <w:rPr>
          <w:color w:val="000000" w:themeColor="text1"/>
          <w:spacing w:val="3"/>
          <w:shd w:val="clear" w:color="auto" w:fill="FFFFFF"/>
        </w:rPr>
        <w:t xml:space="preserve">ain </w:t>
      </w:r>
      <w:r w:rsidRPr="00885029">
        <w:rPr>
          <w:color w:val="000000" w:themeColor="text1"/>
          <w:spacing w:val="3"/>
          <w:shd w:val="clear" w:color="auto" w:fill="FFFFFF"/>
        </w:rPr>
        <w:t>problems faced by the prison inmates include not being granted bail, long detention of th</w:t>
      </w:r>
      <w:r w:rsidR="00435B2A" w:rsidRPr="00885029">
        <w:rPr>
          <w:color w:val="000000" w:themeColor="text1"/>
          <w:spacing w:val="3"/>
          <w:shd w:val="clear" w:color="auto" w:fill="FFFFFF"/>
        </w:rPr>
        <w:t>ese</w:t>
      </w:r>
      <w:r w:rsidRPr="00885029">
        <w:rPr>
          <w:color w:val="000000" w:themeColor="text1"/>
          <w:spacing w:val="3"/>
          <w:shd w:val="clear" w:color="auto" w:fill="FFFFFF"/>
        </w:rPr>
        <w:t xml:space="preserve"> awaiting trial, inadequate opportunities for prisoners to </w:t>
      </w:r>
      <w:r w:rsidR="00435B2A" w:rsidRPr="00885029">
        <w:rPr>
          <w:color w:val="000000" w:themeColor="text1"/>
          <w:spacing w:val="3"/>
          <w:shd w:val="clear" w:color="auto" w:fill="FFFFFF"/>
        </w:rPr>
        <w:t xml:space="preserve">speak </w:t>
      </w:r>
      <w:r w:rsidRPr="00885029">
        <w:rPr>
          <w:color w:val="000000" w:themeColor="text1"/>
          <w:spacing w:val="3"/>
          <w:shd w:val="clear" w:color="auto" w:fill="FFFFFF"/>
        </w:rPr>
        <w:t xml:space="preserve">with counsel, administrators, and family, visiting rights being curbed, overcrowding, poor sanitary conditions, and inadequate food and clothing. </w:t>
      </w:r>
      <w:r w:rsidR="00435B2A" w:rsidRPr="00885029">
        <w:rPr>
          <w:color w:val="000000" w:themeColor="text1"/>
          <w:spacing w:val="3"/>
          <w:shd w:val="clear" w:color="auto" w:fill="FFFFFF"/>
        </w:rPr>
        <w:t xml:space="preserve">Due to </w:t>
      </w:r>
      <w:r w:rsidRPr="00885029">
        <w:rPr>
          <w:color w:val="000000" w:themeColor="text1"/>
          <w:spacing w:val="3"/>
          <w:shd w:val="clear" w:color="auto" w:fill="FFFFFF"/>
        </w:rPr>
        <w:t>such inhuman conditions, HIV, tuberculosis, and other vector</w:t>
      </w:r>
      <w:r w:rsidR="003D4195" w:rsidRPr="00885029">
        <w:rPr>
          <w:color w:val="000000" w:themeColor="text1"/>
          <w:spacing w:val="3"/>
          <w:shd w:val="clear" w:color="auto" w:fill="FFFFFF"/>
        </w:rPr>
        <w:t>-</w:t>
      </w:r>
      <w:r w:rsidRPr="00885029">
        <w:rPr>
          <w:color w:val="000000" w:themeColor="text1"/>
          <w:spacing w:val="3"/>
          <w:shd w:val="clear" w:color="auto" w:fill="FFFFFF"/>
        </w:rPr>
        <w:t xml:space="preserve">borne diseases and infections are rife, while medical treatment is deficient, especially </w:t>
      </w:r>
      <w:r w:rsidR="003D4195" w:rsidRPr="00885029">
        <w:rPr>
          <w:color w:val="000000" w:themeColor="text1"/>
          <w:spacing w:val="3"/>
          <w:shd w:val="clear" w:color="auto" w:fill="FFFFFF"/>
        </w:rPr>
        <w:t xml:space="preserve">about </w:t>
      </w:r>
      <w:r w:rsidRPr="00885029">
        <w:rPr>
          <w:color w:val="000000" w:themeColor="text1"/>
          <w:spacing w:val="3"/>
          <w:shd w:val="clear" w:color="auto" w:fill="FFFFFF"/>
        </w:rPr>
        <w:t xml:space="preserve">poor inmates.A total of 1,584 deaths in jails were reported during the year 2015. Incidents of prison abuse and torture are </w:t>
      </w:r>
      <w:r w:rsidR="00435B2A" w:rsidRPr="00885029">
        <w:rPr>
          <w:color w:val="000000" w:themeColor="text1"/>
          <w:spacing w:val="3"/>
          <w:shd w:val="clear" w:color="auto" w:fill="FFFFFF"/>
        </w:rPr>
        <w:t xml:space="preserve">quite </w:t>
      </w:r>
      <w:r w:rsidRPr="00885029">
        <w:rPr>
          <w:color w:val="000000" w:themeColor="text1"/>
          <w:spacing w:val="3"/>
          <w:shd w:val="clear" w:color="auto" w:fill="FFFFFF"/>
        </w:rPr>
        <w:t>common and often go unreported.</w:t>
      </w:r>
      <w:r w:rsidRPr="00885029">
        <w:rPr>
          <w:rStyle w:val="FootnoteReference"/>
          <w:color w:val="000000" w:themeColor="text1"/>
          <w:spacing w:val="3"/>
          <w:shd w:val="clear" w:color="auto" w:fill="FFFFFF"/>
        </w:rPr>
        <w:footnoteReference w:id="33"/>
      </w:r>
    </w:p>
    <w:p w:rsidR="000370B2" w:rsidRPr="00885029" w:rsidRDefault="007C0CB0" w:rsidP="002B2387">
      <w:pPr>
        <w:pStyle w:val="NormalWeb"/>
        <w:shd w:val="clear" w:color="auto" w:fill="FFFFFF"/>
        <w:spacing w:before="0" w:beforeAutospacing="0" w:after="390" w:afterAutospacing="0" w:line="360" w:lineRule="auto"/>
        <w:jc w:val="both"/>
        <w:rPr>
          <w:color w:val="000000" w:themeColor="text1"/>
          <w:spacing w:val="3"/>
          <w:shd w:val="clear" w:color="auto" w:fill="FFFFFF"/>
        </w:rPr>
      </w:pPr>
      <w:r w:rsidRPr="00885029">
        <w:rPr>
          <w:color w:val="000000" w:themeColor="text1"/>
          <w:spacing w:val="3"/>
          <w:shd w:val="clear" w:color="auto" w:fill="FFFFFF"/>
        </w:rPr>
        <w:t xml:space="preserve">The central jails are overcrowded by 118.6 percent, while the district jails are overcrowded by 126.9 percent. The </w:t>
      </w:r>
      <w:r w:rsidR="00435B2A" w:rsidRPr="00885029">
        <w:rPr>
          <w:color w:val="000000" w:themeColor="text1"/>
          <w:spacing w:val="3"/>
          <w:shd w:val="clear" w:color="auto" w:fill="FFFFFF"/>
        </w:rPr>
        <w:t>utmost</w:t>
      </w:r>
      <w:r w:rsidRPr="00885029">
        <w:rPr>
          <w:color w:val="000000" w:themeColor="text1"/>
          <w:spacing w:val="3"/>
          <w:shd w:val="clear" w:color="auto" w:fill="FFFFFF"/>
        </w:rPr>
        <w:t xml:space="preserve"> number of overcrowding is recorded in Chhattisgarh to 256.3 percent, Uttar Pradesh 175.1 percent, Maharashtra and Jharkhand upto 128.1 percent, followed by Assam, West Bengal and Bihar recording 109.6 percent, 94.4 percent and 83 percent respectively (Prison Statics India, 2011, National Crime Record Bureau</w:t>
      </w:r>
      <w:r w:rsidR="00531FBF" w:rsidRPr="00885029">
        <w:rPr>
          <w:color w:val="000000" w:themeColor="text1"/>
          <w:spacing w:val="3"/>
          <w:shd w:val="clear" w:color="auto" w:fill="FFFFFF"/>
        </w:rPr>
        <w:t>)</w:t>
      </w:r>
      <w:r w:rsidRPr="00885029">
        <w:rPr>
          <w:color w:val="000000" w:themeColor="text1"/>
          <w:spacing w:val="3"/>
          <w:shd w:val="clear" w:color="auto" w:fill="FFFFFF"/>
        </w:rPr>
        <w:t xml:space="preserve">Thousands of poor persons including </w:t>
      </w:r>
      <w:r w:rsidR="003D4195" w:rsidRPr="00885029">
        <w:rPr>
          <w:color w:val="000000" w:themeColor="text1"/>
          <w:spacing w:val="3"/>
          <w:shd w:val="clear" w:color="auto" w:fill="FFFFFF"/>
        </w:rPr>
        <w:t>Dalits</w:t>
      </w:r>
      <w:r w:rsidRPr="00885029">
        <w:rPr>
          <w:color w:val="000000" w:themeColor="text1"/>
          <w:spacing w:val="3"/>
          <w:shd w:val="clear" w:color="auto" w:fill="FFFFFF"/>
        </w:rPr>
        <w:t>, Muslims, women</w:t>
      </w:r>
      <w:r w:rsidR="003D4195" w:rsidRPr="00885029">
        <w:rPr>
          <w:color w:val="000000" w:themeColor="text1"/>
          <w:spacing w:val="3"/>
          <w:shd w:val="clear" w:color="auto" w:fill="FFFFFF"/>
        </w:rPr>
        <w:t>,</w:t>
      </w:r>
      <w:r w:rsidRPr="00885029">
        <w:rPr>
          <w:color w:val="000000" w:themeColor="text1"/>
          <w:spacing w:val="3"/>
          <w:shd w:val="clear" w:color="auto" w:fill="FFFFFF"/>
        </w:rPr>
        <w:t xml:space="preserve"> and juveniles languish </w:t>
      </w:r>
      <w:r w:rsidR="00BD7840" w:rsidRPr="00885029">
        <w:rPr>
          <w:color w:val="000000" w:themeColor="text1"/>
          <w:spacing w:val="3"/>
          <w:shd w:val="clear" w:color="auto" w:fill="FFFFFF"/>
        </w:rPr>
        <w:t>within</w:t>
      </w:r>
      <w:r w:rsidRPr="00885029">
        <w:rPr>
          <w:color w:val="000000" w:themeColor="text1"/>
          <w:spacing w:val="3"/>
          <w:shd w:val="clear" w:color="auto" w:fill="FFFFFF"/>
        </w:rPr>
        <w:t xml:space="preserve"> the jails and police lockups, without due process of law. Women with children and the </w:t>
      </w:r>
      <w:r w:rsidR="00BD7840" w:rsidRPr="00885029">
        <w:rPr>
          <w:color w:val="000000" w:themeColor="text1"/>
          <w:spacing w:val="3"/>
          <w:shd w:val="clear" w:color="auto" w:fill="FFFFFF"/>
        </w:rPr>
        <w:t xml:space="preserve">unsound </w:t>
      </w:r>
      <w:r w:rsidRPr="00885029">
        <w:rPr>
          <w:color w:val="000000" w:themeColor="text1"/>
          <w:spacing w:val="3"/>
          <w:shd w:val="clear" w:color="auto" w:fill="FFFFFF"/>
        </w:rPr>
        <w:t>are among the worst-affected groups.</w:t>
      </w:r>
      <w:r w:rsidR="006D2AEC" w:rsidRPr="00885029">
        <w:rPr>
          <w:color w:val="000000" w:themeColor="text1"/>
          <w:spacing w:val="3"/>
          <w:shd w:val="clear" w:color="auto" w:fill="FFFFFF"/>
        </w:rPr>
        <w:t>Statis</w:t>
      </w:r>
      <w:r w:rsidR="00C7198D" w:rsidRPr="00885029">
        <w:rPr>
          <w:color w:val="000000" w:themeColor="text1"/>
          <w:spacing w:val="3"/>
          <w:shd w:val="clear" w:color="auto" w:fill="FFFFFF"/>
        </w:rPr>
        <w:t>tically</w:t>
      </w:r>
      <w:r w:rsidRPr="00885029">
        <w:rPr>
          <w:color w:val="000000" w:themeColor="text1"/>
          <w:spacing w:val="3"/>
          <w:shd w:val="clear" w:color="auto" w:fill="FFFFFF"/>
        </w:rPr>
        <w:t xml:space="preserve">,1,400 children </w:t>
      </w:r>
      <w:r w:rsidR="00C7198D" w:rsidRPr="00885029">
        <w:rPr>
          <w:color w:val="000000" w:themeColor="text1"/>
          <w:spacing w:val="3"/>
          <w:shd w:val="clear" w:color="auto" w:fill="FFFFFF"/>
        </w:rPr>
        <w:t xml:space="preserve">below the age of </w:t>
      </w:r>
      <w:r w:rsidRPr="00885029">
        <w:rPr>
          <w:color w:val="000000" w:themeColor="text1"/>
          <w:spacing w:val="3"/>
          <w:shd w:val="clear" w:color="auto" w:fill="FFFFFF"/>
        </w:rPr>
        <w:t>five are accompanying their mothers in jails. The absence of a</w:t>
      </w:r>
      <w:r w:rsidR="00C7198D" w:rsidRPr="00885029">
        <w:rPr>
          <w:color w:val="000000" w:themeColor="text1"/>
          <w:spacing w:val="3"/>
          <w:shd w:val="clear" w:color="auto" w:fill="FFFFFF"/>
        </w:rPr>
        <w:t>mple</w:t>
      </w:r>
      <w:r w:rsidRPr="00885029">
        <w:rPr>
          <w:color w:val="000000" w:themeColor="text1"/>
          <w:spacing w:val="3"/>
          <w:shd w:val="clear" w:color="auto" w:fill="FFFFFF"/>
        </w:rPr>
        <w:t xml:space="preserve"> medical and psychiatric services contributes to the deplorable conditions. </w:t>
      </w:r>
      <w:r w:rsidR="00C7198D" w:rsidRPr="00885029">
        <w:rPr>
          <w:color w:val="000000" w:themeColor="text1"/>
          <w:spacing w:val="3"/>
          <w:shd w:val="clear" w:color="auto" w:fill="FFFFFF"/>
        </w:rPr>
        <w:t xml:space="preserve">Persons </w:t>
      </w:r>
      <w:r w:rsidRPr="00885029">
        <w:rPr>
          <w:color w:val="000000" w:themeColor="text1"/>
          <w:spacing w:val="3"/>
          <w:shd w:val="clear" w:color="auto" w:fill="FFFFFF"/>
        </w:rPr>
        <w:t xml:space="preserve">with </w:t>
      </w:r>
      <w:r w:rsidR="00C7198D" w:rsidRPr="00885029">
        <w:rPr>
          <w:color w:val="000000" w:themeColor="text1"/>
          <w:spacing w:val="3"/>
          <w:shd w:val="clear" w:color="auto" w:fill="FFFFFF"/>
        </w:rPr>
        <w:t>various</w:t>
      </w:r>
      <w:r w:rsidRPr="00885029">
        <w:rPr>
          <w:color w:val="000000" w:themeColor="text1"/>
          <w:spacing w:val="3"/>
          <w:shd w:val="clear" w:color="auto" w:fill="FFFFFF"/>
        </w:rPr>
        <w:t xml:space="preserve"> mental illnesses, </w:t>
      </w:r>
      <w:r w:rsidR="00C7198D" w:rsidRPr="00885029">
        <w:rPr>
          <w:color w:val="000000" w:themeColor="text1"/>
          <w:spacing w:val="3"/>
          <w:shd w:val="clear" w:color="auto" w:fill="FFFFFF"/>
        </w:rPr>
        <w:t>categorized</w:t>
      </w:r>
      <w:r w:rsidRPr="00885029">
        <w:rPr>
          <w:color w:val="000000" w:themeColor="text1"/>
          <w:spacing w:val="3"/>
          <w:shd w:val="clear" w:color="auto" w:fill="FFFFFF"/>
        </w:rPr>
        <w:t xml:space="preserve"> as “non-criminal lunatics,” are often imprisoned. With</w:t>
      </w:r>
      <w:r w:rsidR="00C7198D" w:rsidRPr="00885029">
        <w:rPr>
          <w:color w:val="000000" w:themeColor="text1"/>
          <w:spacing w:val="3"/>
          <w:shd w:val="clear" w:color="auto" w:fill="FFFFFF"/>
        </w:rPr>
        <w:t xml:space="preserve"> several</w:t>
      </w:r>
      <w:r w:rsidRPr="00885029">
        <w:rPr>
          <w:color w:val="000000" w:themeColor="text1"/>
          <w:spacing w:val="3"/>
          <w:shd w:val="clear" w:color="auto" w:fill="FFFFFF"/>
        </w:rPr>
        <w:t xml:space="preserve"> mentally v</w:t>
      </w:r>
      <w:r w:rsidR="00C7198D" w:rsidRPr="00885029">
        <w:rPr>
          <w:color w:val="000000" w:themeColor="text1"/>
          <w:spacing w:val="3"/>
          <w:shd w:val="clear" w:color="auto" w:fill="FFFFFF"/>
        </w:rPr>
        <w:t>ulnerable</w:t>
      </w:r>
      <w:r w:rsidRPr="00885029">
        <w:rPr>
          <w:color w:val="000000" w:themeColor="text1"/>
          <w:spacing w:val="3"/>
          <w:shd w:val="clear" w:color="auto" w:fill="FFFFFF"/>
        </w:rPr>
        <w:t xml:space="preserve"> prisoners left to </w:t>
      </w:r>
      <w:r w:rsidR="00C7198D" w:rsidRPr="00885029">
        <w:rPr>
          <w:color w:val="000000" w:themeColor="text1"/>
          <w:spacing w:val="3"/>
          <w:shd w:val="clear" w:color="auto" w:fill="FFFFFF"/>
        </w:rPr>
        <w:t>agonize</w:t>
      </w:r>
      <w:r w:rsidRPr="00885029">
        <w:rPr>
          <w:color w:val="000000" w:themeColor="text1"/>
          <w:spacing w:val="3"/>
          <w:shd w:val="clear" w:color="auto" w:fill="FFFFFF"/>
        </w:rPr>
        <w:t xml:space="preserve"> without support in a b</w:t>
      </w:r>
      <w:r w:rsidR="00C7198D" w:rsidRPr="00885029">
        <w:rPr>
          <w:color w:val="000000" w:themeColor="text1"/>
          <w:spacing w:val="3"/>
          <w:shd w:val="clear" w:color="auto" w:fill="FFFFFF"/>
        </w:rPr>
        <w:t>arbaric</w:t>
      </w:r>
      <w:r w:rsidRPr="00885029">
        <w:rPr>
          <w:color w:val="000000" w:themeColor="text1"/>
          <w:spacing w:val="3"/>
          <w:shd w:val="clear" w:color="auto" w:fill="FFFFFF"/>
        </w:rPr>
        <w:t xml:space="preserve"> environment, there is a high rate of suicides of prison inmates and police detainees. In the 1980s, the All India Commission for Jail Reforms</w:t>
      </w:r>
      <w:r w:rsidR="002B2387" w:rsidRPr="00885029">
        <w:rPr>
          <w:color w:val="000000" w:themeColor="text1"/>
          <w:spacing w:val="3"/>
          <w:shd w:val="clear" w:color="auto" w:fill="FFFFFF"/>
        </w:rPr>
        <w:t>,‘T</w:t>
      </w:r>
      <w:r w:rsidRPr="00885029">
        <w:rPr>
          <w:color w:val="000000" w:themeColor="text1"/>
          <w:spacing w:val="3"/>
          <w:shd w:val="clear" w:color="auto" w:fill="FFFFFF"/>
        </w:rPr>
        <w:t>he Mulla Commission</w:t>
      </w:r>
      <w:r w:rsidR="002B2387" w:rsidRPr="00885029">
        <w:rPr>
          <w:color w:val="000000" w:themeColor="text1"/>
          <w:spacing w:val="3"/>
          <w:shd w:val="clear" w:color="auto" w:fill="FFFFFF"/>
        </w:rPr>
        <w:t>’</w:t>
      </w:r>
      <w:r w:rsidRPr="00885029">
        <w:rPr>
          <w:color w:val="000000" w:themeColor="text1"/>
          <w:spacing w:val="3"/>
          <w:shd w:val="clear" w:color="auto" w:fill="FFFFFF"/>
        </w:rPr>
        <w:t xml:space="preserve"> found that the majority of the prison </w:t>
      </w:r>
      <w:r w:rsidR="002B2387" w:rsidRPr="00885029">
        <w:rPr>
          <w:color w:val="000000" w:themeColor="text1"/>
          <w:spacing w:val="3"/>
          <w:shd w:val="clear" w:color="auto" w:fill="FFFFFF"/>
        </w:rPr>
        <w:t>inhabitants</w:t>
      </w:r>
      <w:r w:rsidRPr="00885029">
        <w:rPr>
          <w:color w:val="000000" w:themeColor="text1"/>
          <w:spacing w:val="3"/>
          <w:shd w:val="clear" w:color="auto" w:fill="FFFFFF"/>
        </w:rPr>
        <w:t xml:space="preserve"> w</w:t>
      </w:r>
      <w:r w:rsidR="002B2387" w:rsidRPr="00885029">
        <w:rPr>
          <w:color w:val="000000" w:themeColor="text1"/>
          <w:spacing w:val="3"/>
          <w:shd w:val="clear" w:color="auto" w:fill="FFFFFF"/>
        </w:rPr>
        <w:t>ere</w:t>
      </w:r>
      <w:r w:rsidRPr="00885029">
        <w:rPr>
          <w:color w:val="000000" w:themeColor="text1"/>
          <w:spacing w:val="3"/>
          <w:shd w:val="clear" w:color="auto" w:fill="FFFFFF"/>
        </w:rPr>
        <w:t xml:space="preserve"> from a “rural and agricultural background”</w:t>
      </w:r>
      <w:r w:rsidR="00531FBF" w:rsidRPr="00885029">
        <w:rPr>
          <w:color w:val="000000" w:themeColor="text1"/>
          <w:spacing w:val="3"/>
          <w:shd w:val="clear" w:color="auto" w:fill="FFFFFF"/>
        </w:rPr>
        <w:t xml:space="preserve">. </w:t>
      </w:r>
      <w:r w:rsidRPr="00885029">
        <w:rPr>
          <w:color w:val="000000" w:themeColor="text1"/>
          <w:spacing w:val="3"/>
          <w:shd w:val="clear" w:color="auto" w:fill="FFFFFF"/>
        </w:rPr>
        <w:t xml:space="preserve">Many </w:t>
      </w:r>
      <w:r w:rsidR="002B2387" w:rsidRPr="00885029">
        <w:rPr>
          <w:color w:val="000000" w:themeColor="text1"/>
          <w:spacing w:val="3"/>
          <w:shd w:val="clear" w:color="auto" w:fill="FFFFFF"/>
        </w:rPr>
        <w:t>prisoners</w:t>
      </w:r>
      <w:r w:rsidRPr="00885029">
        <w:rPr>
          <w:color w:val="000000" w:themeColor="text1"/>
          <w:spacing w:val="3"/>
          <w:shd w:val="clear" w:color="auto" w:fill="FFFFFF"/>
        </w:rPr>
        <w:t xml:space="preserve"> were imprisoned for non-payment of fines or because there was </w:t>
      </w:r>
      <w:r w:rsidR="002B2387" w:rsidRPr="00885029">
        <w:rPr>
          <w:color w:val="000000" w:themeColor="text1"/>
          <w:spacing w:val="3"/>
          <w:shd w:val="clear" w:color="auto" w:fill="FFFFFF"/>
        </w:rPr>
        <w:t xml:space="preserve">nobody </w:t>
      </w:r>
      <w:r w:rsidRPr="00885029">
        <w:rPr>
          <w:color w:val="000000" w:themeColor="text1"/>
          <w:spacing w:val="3"/>
          <w:shd w:val="clear" w:color="auto" w:fill="FFFFFF"/>
        </w:rPr>
        <w:t>to bail them out, even if the bail amount was a paltry Rs. 500, or due to</w:t>
      </w:r>
      <w:r w:rsidR="003D4195" w:rsidRPr="00885029">
        <w:rPr>
          <w:color w:val="000000" w:themeColor="text1"/>
          <w:spacing w:val="3"/>
          <w:shd w:val="clear" w:color="auto" w:fill="FFFFFF"/>
        </w:rPr>
        <w:t xml:space="preserve"> the</w:t>
      </w:r>
      <w:r w:rsidRPr="00885029">
        <w:rPr>
          <w:color w:val="000000" w:themeColor="text1"/>
          <w:spacing w:val="3"/>
          <w:shd w:val="clear" w:color="auto" w:fill="FFFFFF"/>
        </w:rPr>
        <w:t xml:space="preserve"> inability to afford </w:t>
      </w:r>
      <w:r w:rsidRPr="00885029">
        <w:rPr>
          <w:color w:val="000000" w:themeColor="text1"/>
          <w:spacing w:val="3"/>
          <w:shd w:val="clear" w:color="auto" w:fill="FFFFFF"/>
        </w:rPr>
        <w:lastRenderedPageBreak/>
        <w:t>goo</w:t>
      </w:r>
      <w:r w:rsidR="002B2387" w:rsidRPr="00885029">
        <w:rPr>
          <w:color w:val="000000" w:themeColor="text1"/>
          <w:spacing w:val="3"/>
          <w:shd w:val="clear" w:color="auto" w:fill="FFFFFF"/>
        </w:rPr>
        <w:t>d</w:t>
      </w:r>
      <w:r w:rsidRPr="00885029">
        <w:rPr>
          <w:color w:val="000000" w:themeColor="text1"/>
          <w:spacing w:val="3"/>
          <w:shd w:val="clear" w:color="auto" w:fill="FFFFFF"/>
        </w:rPr>
        <w:t xml:space="preserve"> representation. As a result, first</w:t>
      </w:r>
      <w:r w:rsidR="003D4195" w:rsidRPr="00885029">
        <w:rPr>
          <w:color w:val="000000" w:themeColor="text1"/>
          <w:spacing w:val="3"/>
          <w:shd w:val="clear" w:color="auto" w:fill="FFFFFF"/>
        </w:rPr>
        <w:t>-</w:t>
      </w:r>
      <w:r w:rsidRPr="00885029">
        <w:rPr>
          <w:color w:val="000000" w:themeColor="text1"/>
          <w:spacing w:val="3"/>
          <w:shd w:val="clear" w:color="auto" w:fill="FFFFFF"/>
        </w:rPr>
        <w:t xml:space="preserve">time offenders or persons held for petty crimes spent years, sometimes decades </w:t>
      </w:r>
      <w:r w:rsidR="002B2387" w:rsidRPr="00885029">
        <w:rPr>
          <w:color w:val="000000" w:themeColor="text1"/>
          <w:spacing w:val="3"/>
          <w:shd w:val="clear" w:color="auto" w:fill="FFFFFF"/>
        </w:rPr>
        <w:t>with</w:t>
      </w:r>
      <w:r w:rsidRPr="00885029">
        <w:rPr>
          <w:color w:val="000000" w:themeColor="text1"/>
          <w:spacing w:val="3"/>
          <w:shd w:val="clear" w:color="auto" w:fill="FFFFFF"/>
        </w:rPr>
        <w:t>in the company of hardened criminals.</w:t>
      </w:r>
      <w:r w:rsidRPr="00885029">
        <w:rPr>
          <w:rStyle w:val="FootnoteReference"/>
          <w:color w:val="000000" w:themeColor="text1"/>
          <w:spacing w:val="3"/>
          <w:shd w:val="clear" w:color="auto" w:fill="FFFFFF"/>
        </w:rPr>
        <w:footnoteReference w:id="34"/>
      </w:r>
    </w:p>
    <w:p w:rsidR="00BD7840" w:rsidRPr="00885029" w:rsidRDefault="00BD7840" w:rsidP="00431B9E">
      <w:pPr>
        <w:pStyle w:val="NormalWeb"/>
        <w:shd w:val="clear" w:color="auto" w:fill="FFFFFF"/>
        <w:spacing w:before="0" w:beforeAutospacing="0" w:after="390" w:afterAutospacing="0" w:line="390" w:lineRule="atLeast"/>
        <w:jc w:val="both"/>
        <w:rPr>
          <w:b/>
          <w:bCs/>
          <w:color w:val="222222"/>
        </w:rPr>
      </w:pPr>
      <w:r w:rsidRPr="00885029">
        <w:rPr>
          <w:b/>
          <w:bCs/>
          <w:color w:val="222222"/>
        </w:rPr>
        <w:t>ROLE OF JUDICIARY</w:t>
      </w:r>
    </w:p>
    <w:p w:rsidR="00431B9E" w:rsidRPr="00885029" w:rsidRDefault="00531E07" w:rsidP="00431B9E">
      <w:pPr>
        <w:pStyle w:val="NormalWeb"/>
        <w:shd w:val="clear" w:color="auto" w:fill="FFFFFF"/>
        <w:spacing w:before="0" w:beforeAutospacing="0" w:after="390" w:afterAutospacing="0" w:line="390" w:lineRule="atLeast"/>
        <w:jc w:val="both"/>
        <w:rPr>
          <w:color w:val="222222"/>
        </w:rPr>
      </w:pPr>
      <w:r w:rsidRPr="00885029">
        <w:rPr>
          <w:color w:val="333333"/>
        </w:rPr>
        <w:t xml:space="preserve">The Supreme Court of India in the </w:t>
      </w:r>
      <w:r w:rsidR="00F51BE8" w:rsidRPr="00885029">
        <w:rPr>
          <w:color w:val="333333"/>
        </w:rPr>
        <w:t>present day</w:t>
      </w:r>
      <w:r w:rsidRPr="00885029">
        <w:rPr>
          <w:color w:val="333333"/>
        </w:rPr>
        <w:t xml:space="preserve"> has been very </w:t>
      </w:r>
      <w:r w:rsidR="00F51BE8" w:rsidRPr="00885029">
        <w:rPr>
          <w:color w:val="333333"/>
        </w:rPr>
        <w:t>observant</w:t>
      </w:r>
      <w:r w:rsidRPr="00885029">
        <w:rPr>
          <w:color w:val="333333"/>
        </w:rPr>
        <w:t xml:space="preserve"> against encroachments upon the Human Rights of the prisoners. Article 21 of the Constitution of India provides that “No person shall be </w:t>
      </w:r>
      <w:r w:rsidR="00F51BE8" w:rsidRPr="00885029">
        <w:rPr>
          <w:color w:val="333333"/>
        </w:rPr>
        <w:t>bereft</w:t>
      </w:r>
      <w:r w:rsidRPr="00885029">
        <w:rPr>
          <w:color w:val="333333"/>
        </w:rPr>
        <w:t xml:space="preserve"> of his life and </w:t>
      </w:r>
      <w:r w:rsidR="00F51BE8" w:rsidRPr="00885029">
        <w:rPr>
          <w:color w:val="333333"/>
        </w:rPr>
        <w:t>distinctive</w:t>
      </w:r>
      <w:r w:rsidRPr="00885029">
        <w:rPr>
          <w:color w:val="333333"/>
        </w:rPr>
        <w:t xml:space="preserve"> Liberty except </w:t>
      </w:r>
      <w:r w:rsidR="00F51BE8" w:rsidRPr="00885029">
        <w:rPr>
          <w:color w:val="333333"/>
        </w:rPr>
        <w:t>in consonance</w:t>
      </w:r>
      <w:r w:rsidRPr="00885029">
        <w:rPr>
          <w:color w:val="333333"/>
        </w:rPr>
        <w:t xml:space="preserve"> to procedure established by law”. The rights to life and </w:t>
      </w:r>
      <w:r w:rsidR="00370186" w:rsidRPr="00885029">
        <w:rPr>
          <w:color w:val="333333"/>
        </w:rPr>
        <w:t>privatel</w:t>
      </w:r>
      <w:r w:rsidRPr="00885029">
        <w:rPr>
          <w:color w:val="333333"/>
        </w:rPr>
        <w:t>iberty is the back bone of the Human Rights.</w:t>
      </w:r>
      <w:r w:rsidR="00F20C64" w:rsidRPr="00885029">
        <w:rPr>
          <w:color w:val="222222"/>
        </w:rPr>
        <w:t xml:space="preserve">Where the legislature and executives have failed to label the plight of the prisoners, the judiciary has been playing the role of a rescuer. The Supreme Court has been </w:t>
      </w:r>
      <w:r w:rsidR="00E029C9" w:rsidRPr="00885029">
        <w:rPr>
          <w:color w:val="222222"/>
        </w:rPr>
        <w:t>empathetic towards shielding the human rights of people and has forged new tools and formulated new remedies through judicial activism for the purpose of vindicating the Human Right to Life and Personal Liberty</w:t>
      </w:r>
      <w:r w:rsidR="00431B9E" w:rsidRPr="00885029">
        <w:rPr>
          <w:color w:val="222222"/>
        </w:rPr>
        <w:t>of prisoners by interpreting Articles 21, 19, 22, 32, 37 and 39-A of the Constitution in a p</w:t>
      </w:r>
      <w:r w:rsidR="00280CAF" w:rsidRPr="00885029">
        <w:rPr>
          <w:color w:val="222222"/>
        </w:rPr>
        <w:t>ragmatic</w:t>
      </w:r>
      <w:r w:rsidR="00431B9E" w:rsidRPr="00885029">
        <w:rPr>
          <w:color w:val="222222"/>
        </w:rPr>
        <w:t xml:space="preserve"> and humane way.</w:t>
      </w:r>
    </w:p>
    <w:p w:rsidR="00F20C64" w:rsidRPr="00885029" w:rsidRDefault="00F51BE8" w:rsidP="00093F0C">
      <w:pPr>
        <w:pStyle w:val="NormalWeb"/>
        <w:shd w:val="clear" w:color="auto" w:fill="FFFFFF"/>
        <w:spacing w:before="0" w:beforeAutospacing="0" w:after="390" w:afterAutospacing="0" w:line="360" w:lineRule="auto"/>
        <w:jc w:val="both"/>
        <w:rPr>
          <w:b/>
          <w:bCs/>
          <w:color w:val="222222"/>
        </w:rPr>
      </w:pPr>
      <w:r w:rsidRPr="00885029">
        <w:rPr>
          <w:b/>
          <w:bCs/>
          <w:color w:val="222222"/>
        </w:rPr>
        <w:t>Joginder Kumar v. State of UP and Ors.</w:t>
      </w:r>
    </w:p>
    <w:p w:rsidR="00431B9E" w:rsidRPr="00885029" w:rsidRDefault="00F51BE8" w:rsidP="00093F0C">
      <w:pPr>
        <w:pStyle w:val="NormalWeb"/>
        <w:shd w:val="clear" w:color="auto" w:fill="FFFFFF"/>
        <w:spacing w:before="0" w:beforeAutospacing="0" w:after="390" w:afterAutospacing="0" w:line="360" w:lineRule="auto"/>
        <w:jc w:val="both"/>
        <w:rPr>
          <w:color w:val="222222"/>
        </w:rPr>
      </w:pPr>
      <w:r w:rsidRPr="00885029">
        <w:rPr>
          <w:color w:val="222222"/>
        </w:rPr>
        <w:t>“</w:t>
      </w:r>
      <w:r w:rsidR="00280CAF" w:rsidRPr="00885029">
        <w:rPr>
          <w:color w:val="222222"/>
        </w:rPr>
        <w:t>T</w:t>
      </w:r>
      <w:r w:rsidRPr="00885029">
        <w:rPr>
          <w:color w:val="222222"/>
        </w:rPr>
        <w:t xml:space="preserve">he </w:t>
      </w:r>
      <w:r w:rsidR="00280CAF" w:rsidRPr="00885029">
        <w:rPr>
          <w:color w:val="222222"/>
        </w:rPr>
        <w:t>standard</w:t>
      </w:r>
      <w:r w:rsidRPr="00885029">
        <w:rPr>
          <w:color w:val="222222"/>
        </w:rPr>
        <w:t xml:space="preserve"> of a nation’s civilization can be majorly measured by the technique it uses in the</w:t>
      </w:r>
      <w:r w:rsidR="00280CAF" w:rsidRPr="00885029">
        <w:rPr>
          <w:color w:val="222222"/>
        </w:rPr>
        <w:t xml:space="preserve"> imposition </w:t>
      </w:r>
      <w:r w:rsidRPr="00885029">
        <w:rPr>
          <w:color w:val="222222"/>
        </w:rPr>
        <w:t>of criminal law.</w:t>
      </w:r>
      <w:r w:rsidR="00431B9E" w:rsidRPr="00885029">
        <w:rPr>
          <w:color w:val="222222"/>
        </w:rPr>
        <w:t xml:space="preserve">The horizon of human rights is </w:t>
      </w:r>
      <w:r w:rsidR="00165A8F" w:rsidRPr="00885029">
        <w:rPr>
          <w:color w:val="222222"/>
        </w:rPr>
        <w:t>broadening anda</w:t>
      </w:r>
      <w:r w:rsidR="00431B9E" w:rsidRPr="00885029">
        <w:rPr>
          <w:color w:val="222222"/>
        </w:rPr>
        <w:t>t the</w:t>
      </w:r>
      <w:r w:rsidR="00165A8F" w:rsidRPr="00885029">
        <w:rPr>
          <w:color w:val="222222"/>
        </w:rPr>
        <w:t xml:space="preserve"> equivalent </w:t>
      </w:r>
      <w:r w:rsidR="00431B9E" w:rsidRPr="00885029">
        <w:rPr>
          <w:color w:val="222222"/>
        </w:rPr>
        <w:t xml:space="preserve">time, the crime rate is also </w:t>
      </w:r>
      <w:r w:rsidR="00165A8F" w:rsidRPr="00885029">
        <w:rPr>
          <w:color w:val="222222"/>
        </w:rPr>
        <w:t>escalating</w:t>
      </w:r>
      <w:r w:rsidR="00431B9E" w:rsidRPr="00885029">
        <w:rPr>
          <w:color w:val="222222"/>
        </w:rPr>
        <w:t xml:space="preserve">. </w:t>
      </w:r>
      <w:r w:rsidR="00165A8F" w:rsidRPr="00885029">
        <w:rPr>
          <w:color w:val="222222"/>
        </w:rPr>
        <w:t>T</w:t>
      </w:r>
      <w:r w:rsidR="00431B9E" w:rsidRPr="00885029">
        <w:rPr>
          <w:color w:val="222222"/>
        </w:rPr>
        <w:t xml:space="preserve">he court has been </w:t>
      </w:r>
      <w:r w:rsidR="00165A8F" w:rsidRPr="00885029">
        <w:rPr>
          <w:color w:val="222222"/>
        </w:rPr>
        <w:t>getting</w:t>
      </w:r>
      <w:r w:rsidR="00431B9E" w:rsidRPr="00885029">
        <w:rPr>
          <w:color w:val="222222"/>
        </w:rPr>
        <w:t xml:space="preserve"> complaints about violation of human rights </w:t>
      </w:r>
      <w:r w:rsidR="00165A8F" w:rsidRPr="00885029">
        <w:rPr>
          <w:color w:val="222222"/>
        </w:rPr>
        <w:t>as a consequence</w:t>
      </w:r>
      <w:r w:rsidR="00431B9E" w:rsidRPr="00885029">
        <w:rPr>
          <w:color w:val="222222"/>
        </w:rPr>
        <w:t xml:space="preserve"> of indiscriminate arrests. A realistic approach should be made in this direction. The law of arrest </w:t>
      </w:r>
      <w:r w:rsidR="00165A8F" w:rsidRPr="00885029">
        <w:rPr>
          <w:color w:val="222222"/>
        </w:rPr>
        <w:t>stabilizes</w:t>
      </w:r>
      <w:r w:rsidR="00431B9E" w:rsidRPr="00885029">
        <w:rPr>
          <w:color w:val="222222"/>
        </w:rPr>
        <w:t xml:space="preserve"> individual rights, liberties and privileges, on one hand and individual duties obligations and responsibilities on the other; of weighing and balancing the rights, liberties and privileges of the single individual and those of individuals collectively; of simply deciding what is </w:t>
      </w:r>
      <w:r w:rsidR="00093F0C" w:rsidRPr="00885029">
        <w:rPr>
          <w:color w:val="222222"/>
        </w:rPr>
        <w:t>needed</w:t>
      </w:r>
      <w:r w:rsidR="00431B9E" w:rsidRPr="00885029">
        <w:rPr>
          <w:color w:val="222222"/>
        </w:rPr>
        <w:t xml:space="preserve"> and where to put the weight and the emphasis; of </w:t>
      </w:r>
      <w:r w:rsidR="00093F0C" w:rsidRPr="00885029">
        <w:rPr>
          <w:color w:val="222222"/>
        </w:rPr>
        <w:t>finalizing</w:t>
      </w:r>
      <w:r w:rsidR="00431B9E" w:rsidRPr="00885029">
        <w:rPr>
          <w:color w:val="222222"/>
        </w:rPr>
        <w:t xml:space="preserve"> which comes </w:t>
      </w:r>
      <w:r w:rsidR="00165A8F" w:rsidRPr="00885029">
        <w:rPr>
          <w:color w:val="222222"/>
        </w:rPr>
        <w:t>before</w:t>
      </w:r>
      <w:r w:rsidR="00431B9E" w:rsidRPr="00885029">
        <w:rPr>
          <w:color w:val="222222"/>
        </w:rPr>
        <w:softHyphen/>
        <w:t xml:space="preserve">– the criminal or society, the law </w:t>
      </w:r>
      <w:r w:rsidR="00165A8F" w:rsidRPr="00885029">
        <w:rPr>
          <w:color w:val="222222"/>
        </w:rPr>
        <w:t>offender</w:t>
      </w:r>
      <w:r w:rsidR="00431B9E" w:rsidRPr="00885029">
        <w:rPr>
          <w:color w:val="222222"/>
        </w:rPr>
        <w:t xml:space="preserve"> or the law abider</w:t>
      </w:r>
      <w:r w:rsidR="00431B9E" w:rsidRPr="00885029">
        <w:rPr>
          <w:rStyle w:val="FootnoteReference"/>
          <w:color w:val="222222"/>
        </w:rPr>
        <w:footnoteReference w:id="35"/>
      </w:r>
    </w:p>
    <w:p w:rsidR="00531FBF" w:rsidRPr="00885029" w:rsidRDefault="00531FBF" w:rsidP="00093F0C">
      <w:pPr>
        <w:pStyle w:val="NormalWeb"/>
        <w:shd w:val="clear" w:color="auto" w:fill="FFFFFF"/>
        <w:spacing w:before="0" w:beforeAutospacing="0" w:after="390" w:afterAutospacing="0" w:line="360" w:lineRule="auto"/>
        <w:jc w:val="both"/>
        <w:rPr>
          <w:color w:val="222222"/>
        </w:rPr>
      </w:pPr>
      <w:r w:rsidRPr="00885029">
        <w:rPr>
          <w:b/>
          <w:bCs/>
          <w:color w:val="222222"/>
        </w:rPr>
        <w:t>Rama Murthy v. State of Karnataka</w:t>
      </w:r>
      <w:r w:rsidRPr="00885029">
        <w:rPr>
          <w:rStyle w:val="FootnoteReference"/>
          <w:color w:val="222222"/>
        </w:rPr>
        <w:footnoteReference w:id="36"/>
      </w:r>
    </w:p>
    <w:p w:rsidR="00093F0C" w:rsidRPr="00885029" w:rsidRDefault="00531FBF" w:rsidP="00093F0C">
      <w:pPr>
        <w:pStyle w:val="NormalWeb"/>
        <w:shd w:val="clear" w:color="auto" w:fill="FFFFFF"/>
        <w:spacing w:before="0" w:beforeAutospacing="0" w:after="390" w:afterAutospacing="0" w:line="360" w:lineRule="auto"/>
        <w:jc w:val="both"/>
        <w:rPr>
          <w:color w:val="222222"/>
        </w:rPr>
      </w:pPr>
      <w:r w:rsidRPr="00885029">
        <w:rPr>
          <w:color w:val="222222"/>
        </w:rPr>
        <w:lastRenderedPageBreak/>
        <w:t>The hon’ble Supreme Court in this case highlighted major problems faced by Indian Prisoners such as delay in trail; no release of prisoners even after the grant of bail; lack of medical aid; callous attitude of jail authorities; difference in punishment given by court as compared to the punishment carried out by the jail authorities; physical and mental torture, corruption and other malpractices.</w:t>
      </w:r>
    </w:p>
    <w:p w:rsidR="00741BC3" w:rsidRPr="00885029" w:rsidRDefault="00741BC3" w:rsidP="00370186">
      <w:pPr>
        <w:pStyle w:val="NormalWeb"/>
        <w:shd w:val="clear" w:color="auto" w:fill="FFFFFF"/>
        <w:spacing w:before="0" w:beforeAutospacing="0" w:after="390" w:afterAutospacing="0" w:line="360" w:lineRule="auto"/>
        <w:jc w:val="both"/>
        <w:rPr>
          <w:color w:val="222222"/>
        </w:rPr>
      </w:pPr>
      <w:r w:rsidRPr="00885029">
        <w:rPr>
          <w:color w:val="2B2B2B"/>
          <w:shd w:val="clear" w:color="auto" w:fill="FFFFFF"/>
        </w:rPr>
        <w:t xml:space="preserve">In the </w:t>
      </w:r>
      <w:r w:rsidR="00093F0C" w:rsidRPr="00885029">
        <w:rPr>
          <w:color w:val="2B2B2B"/>
          <w:shd w:val="clear" w:color="auto" w:fill="FFFFFF"/>
        </w:rPr>
        <w:t>famous case of</w:t>
      </w:r>
      <w:r w:rsidRPr="00885029">
        <w:rPr>
          <w:color w:val="2B2B2B"/>
          <w:shd w:val="clear" w:color="auto" w:fill="FFFFFF"/>
        </w:rPr>
        <w:t xml:space="preserve"> Charles Sobraj through Marie Andre’o vs. The Superintendent, Central Jail, Tihar, New Delhi (1978),Krishna Aiyer</w:t>
      </w:r>
      <w:r w:rsidR="00093F0C" w:rsidRPr="00885029">
        <w:rPr>
          <w:color w:val="2B2B2B"/>
          <w:shd w:val="clear" w:color="auto" w:fill="FFFFFF"/>
        </w:rPr>
        <w:t xml:space="preserve">of Supreme Court </w:t>
      </w:r>
      <w:r w:rsidRPr="00885029">
        <w:rPr>
          <w:color w:val="2B2B2B"/>
          <w:shd w:val="clear" w:color="auto" w:fill="FFFFFF"/>
        </w:rPr>
        <w:t>held, “</w:t>
      </w:r>
      <w:r w:rsidR="00093F0C" w:rsidRPr="00885029">
        <w:rPr>
          <w:color w:val="2B2B2B"/>
          <w:shd w:val="clear" w:color="auto" w:fill="FFFFFF"/>
        </w:rPr>
        <w:t>….</w:t>
      </w:r>
      <w:r w:rsidRPr="00885029">
        <w:rPr>
          <w:color w:val="2B2B2B"/>
          <w:shd w:val="clear" w:color="auto" w:fill="FFFFFF"/>
        </w:rPr>
        <w:t>imprisonment does</w:t>
      </w:r>
      <w:r w:rsidR="00093F0C" w:rsidRPr="00885029">
        <w:rPr>
          <w:color w:val="2B2B2B"/>
          <w:shd w:val="clear" w:color="auto" w:fill="FFFFFF"/>
        </w:rPr>
        <w:t>n’t</w:t>
      </w:r>
      <w:r w:rsidRPr="00885029">
        <w:rPr>
          <w:color w:val="2B2B2B"/>
          <w:shd w:val="clear" w:color="auto" w:fill="FFFFFF"/>
        </w:rPr>
        <w:t xml:space="preserve"> not spell farewell to fundamental rights although, by a </w:t>
      </w:r>
      <w:r w:rsidR="00093F0C" w:rsidRPr="00885029">
        <w:rPr>
          <w:color w:val="2B2B2B"/>
          <w:shd w:val="clear" w:color="auto" w:fill="FFFFFF"/>
        </w:rPr>
        <w:t>sensible</w:t>
      </w:r>
      <w:r w:rsidRPr="00885029">
        <w:rPr>
          <w:color w:val="2B2B2B"/>
          <w:shd w:val="clear" w:color="auto" w:fill="FFFFFF"/>
        </w:rPr>
        <w:t xml:space="preserve"> re-appraisal, Courts will refuse to </w:t>
      </w:r>
      <w:r w:rsidR="00093F0C" w:rsidRPr="00885029">
        <w:rPr>
          <w:color w:val="2B2B2B"/>
          <w:shd w:val="clear" w:color="auto" w:fill="FFFFFF"/>
        </w:rPr>
        <w:t>acknowledge</w:t>
      </w:r>
      <w:r w:rsidRPr="00885029">
        <w:rPr>
          <w:color w:val="2B2B2B"/>
          <w:shd w:val="clear" w:color="auto" w:fill="FFFFFF"/>
        </w:rPr>
        <w:t xml:space="preserve"> the </w:t>
      </w:r>
      <w:r w:rsidR="00093F0C" w:rsidRPr="00885029">
        <w:rPr>
          <w:color w:val="2B2B2B"/>
          <w:shd w:val="clear" w:color="auto" w:fill="FFFFFF"/>
        </w:rPr>
        <w:t xml:space="preserve">complete </w:t>
      </w:r>
      <w:r w:rsidRPr="00885029">
        <w:rPr>
          <w:color w:val="2B2B2B"/>
          <w:shd w:val="clear" w:color="auto" w:fill="FFFFFF"/>
        </w:rPr>
        <w:t xml:space="preserve">panoply of Part III enjoyed by a free </w:t>
      </w:r>
      <w:r w:rsidR="00093F0C" w:rsidRPr="00885029">
        <w:rPr>
          <w:color w:val="2B2B2B"/>
          <w:shd w:val="clear" w:color="auto" w:fill="FFFFFF"/>
        </w:rPr>
        <w:t>native</w:t>
      </w:r>
      <w:r w:rsidRPr="00885029">
        <w:rPr>
          <w:color w:val="2B2B2B"/>
          <w:shd w:val="clear" w:color="auto" w:fill="FFFFFF"/>
        </w:rPr>
        <w:t xml:space="preserve">”. </w:t>
      </w:r>
      <w:r w:rsidR="00093F0C" w:rsidRPr="00885029">
        <w:rPr>
          <w:color w:val="2B2B2B"/>
          <w:shd w:val="clear" w:color="auto" w:fill="FFFFFF"/>
        </w:rPr>
        <w:t>In addition, he</w:t>
      </w:r>
      <w:r w:rsidRPr="00885029">
        <w:rPr>
          <w:color w:val="2B2B2B"/>
          <w:shd w:val="clear" w:color="auto" w:fill="FFFFFF"/>
        </w:rPr>
        <w:t xml:space="preserve"> held that imprisonment of a prisoner is not merely retribution or deterrence but also rehabilitation. He </w:t>
      </w:r>
      <w:r w:rsidR="00093F0C" w:rsidRPr="00885029">
        <w:rPr>
          <w:color w:val="2B2B2B"/>
          <w:shd w:val="clear" w:color="auto" w:fill="FFFFFF"/>
        </w:rPr>
        <w:t>analysed</w:t>
      </w:r>
      <w:r w:rsidRPr="00885029">
        <w:rPr>
          <w:color w:val="2B2B2B"/>
          <w:shd w:val="clear" w:color="auto" w:fill="FFFFFF"/>
        </w:rPr>
        <w:t xml:space="preserve">, “Social defence is the raison d’etre of the Penal Code and bears upon judicial </w:t>
      </w:r>
      <w:r w:rsidR="00370186" w:rsidRPr="00885029">
        <w:rPr>
          <w:color w:val="2B2B2B"/>
          <w:shd w:val="clear" w:color="auto" w:fill="FFFFFF"/>
        </w:rPr>
        <w:t>authority</w:t>
      </w:r>
      <w:r w:rsidRPr="00885029">
        <w:rPr>
          <w:color w:val="2B2B2B"/>
          <w:shd w:val="clear" w:color="auto" w:fill="FFFFFF"/>
        </w:rPr>
        <w:t xml:space="preserve"> over prison administration. </w:t>
      </w:r>
      <w:r w:rsidR="00370186" w:rsidRPr="00885029">
        <w:rPr>
          <w:color w:val="2B2B2B"/>
          <w:shd w:val="clear" w:color="auto" w:fill="FFFFFF"/>
        </w:rPr>
        <w:t>In the entire</w:t>
      </w:r>
      <w:r w:rsidRPr="00885029">
        <w:rPr>
          <w:color w:val="2B2B2B"/>
          <w:shd w:val="clear" w:color="auto" w:fill="FFFFFF"/>
        </w:rPr>
        <w:t xml:space="preserve"> atmosphere of constant fear of violence, frequent torture and denial of opportunity to improve oneself is created or if medical facilities and basic elements of </w:t>
      </w:r>
      <w:r w:rsidR="00370186" w:rsidRPr="00885029">
        <w:rPr>
          <w:color w:val="2B2B2B"/>
          <w:shd w:val="clear" w:color="auto" w:fill="FFFFFF"/>
        </w:rPr>
        <w:t>safe keeping</w:t>
      </w:r>
      <w:r w:rsidRPr="00885029">
        <w:rPr>
          <w:color w:val="2B2B2B"/>
          <w:shd w:val="clear" w:color="auto" w:fill="FFFFFF"/>
        </w:rPr>
        <w:t xml:space="preserve"> and comfort </w:t>
      </w:r>
      <w:r w:rsidR="00370186" w:rsidRPr="00885029">
        <w:rPr>
          <w:color w:val="2B2B2B"/>
          <w:shd w:val="clear" w:color="auto" w:fill="FFFFFF"/>
        </w:rPr>
        <w:t>obligatory</w:t>
      </w:r>
      <w:r w:rsidRPr="00885029">
        <w:rPr>
          <w:color w:val="2B2B2B"/>
          <w:shd w:val="clear" w:color="auto" w:fill="FFFFFF"/>
        </w:rPr>
        <w:t xml:space="preserve"> to sustain life are </w:t>
      </w:r>
      <w:r w:rsidR="00370186" w:rsidRPr="00885029">
        <w:rPr>
          <w:color w:val="2B2B2B"/>
          <w:shd w:val="clear" w:color="auto" w:fill="FFFFFF"/>
        </w:rPr>
        <w:t>denied</w:t>
      </w:r>
      <w:r w:rsidRPr="00885029">
        <w:rPr>
          <w:color w:val="2B2B2B"/>
          <w:shd w:val="clear" w:color="auto" w:fill="FFFFFF"/>
        </w:rPr>
        <w:t>, then also the humane jurisdiction of the Court will become operational based on Article 19.</w:t>
      </w:r>
      <w:r w:rsidRPr="00885029">
        <w:rPr>
          <w:rStyle w:val="FootnoteReference"/>
          <w:color w:val="2B2B2B"/>
          <w:shd w:val="clear" w:color="auto" w:fill="FFFFFF"/>
        </w:rPr>
        <w:footnoteReference w:id="37"/>
      </w:r>
    </w:p>
    <w:p w:rsidR="007751AC" w:rsidRPr="00885029" w:rsidRDefault="004B7F22" w:rsidP="007751AC">
      <w:pPr>
        <w:pStyle w:val="NormalWeb"/>
        <w:shd w:val="clear" w:color="auto" w:fill="FFFFFF"/>
        <w:spacing w:before="0" w:beforeAutospacing="0" w:after="390" w:afterAutospacing="0" w:line="360" w:lineRule="auto"/>
        <w:jc w:val="both"/>
        <w:rPr>
          <w:rStyle w:val="Emphasis"/>
          <w:i w:val="0"/>
          <w:iCs w:val="0"/>
          <w:color w:val="303640"/>
        </w:rPr>
      </w:pPr>
      <w:r w:rsidRPr="00885029">
        <w:rPr>
          <w:rStyle w:val="Emphasis"/>
          <w:b/>
          <w:bCs/>
          <w:i w:val="0"/>
          <w:iCs w:val="0"/>
          <w:color w:val="303640"/>
        </w:rPr>
        <w:t>T.V. Vatheeswaran v. State of Tamil Nadu</w:t>
      </w:r>
      <w:r w:rsidRPr="00885029">
        <w:rPr>
          <w:rStyle w:val="FootnoteReference"/>
          <w:i/>
          <w:iCs/>
          <w:color w:val="303640"/>
        </w:rPr>
        <w:footnoteReference w:id="38"/>
      </w:r>
      <w:r w:rsidRPr="00885029">
        <w:rPr>
          <w:rStyle w:val="Emphasis"/>
          <w:i w:val="0"/>
          <w:iCs w:val="0"/>
          <w:color w:val="303640"/>
        </w:rPr>
        <w:t xml:space="preserve">, </w:t>
      </w:r>
    </w:p>
    <w:p w:rsidR="004B7F22" w:rsidRPr="00885029" w:rsidRDefault="007751AC" w:rsidP="007751AC">
      <w:pPr>
        <w:pStyle w:val="NormalWeb"/>
        <w:shd w:val="clear" w:color="auto" w:fill="FFFFFF"/>
        <w:spacing w:before="0" w:beforeAutospacing="0" w:after="390" w:afterAutospacing="0" w:line="360" w:lineRule="auto"/>
        <w:jc w:val="both"/>
        <w:rPr>
          <w:rStyle w:val="Emphasis"/>
          <w:i w:val="0"/>
          <w:iCs w:val="0"/>
          <w:color w:val="303640"/>
        </w:rPr>
      </w:pPr>
      <w:r w:rsidRPr="00885029">
        <w:rPr>
          <w:rStyle w:val="Emphasis"/>
          <w:i w:val="0"/>
          <w:iCs w:val="0"/>
          <w:color w:val="303640"/>
        </w:rPr>
        <w:t>In this case, it was concluded by t</w:t>
      </w:r>
      <w:r w:rsidR="004B7F22" w:rsidRPr="00885029">
        <w:rPr>
          <w:rStyle w:val="Emphasis"/>
          <w:i w:val="0"/>
          <w:iCs w:val="0"/>
          <w:color w:val="303640"/>
        </w:rPr>
        <w:t>he Supreme Cour</w:t>
      </w:r>
      <w:r w:rsidRPr="00885029">
        <w:rPr>
          <w:rStyle w:val="Emphasis"/>
          <w:i w:val="0"/>
          <w:iCs w:val="0"/>
          <w:color w:val="303640"/>
        </w:rPr>
        <w:t>t</w:t>
      </w:r>
      <w:r w:rsidR="004B7F22" w:rsidRPr="00885029">
        <w:rPr>
          <w:rStyle w:val="Emphasis"/>
          <w:i w:val="0"/>
          <w:iCs w:val="0"/>
          <w:color w:val="303640"/>
        </w:rPr>
        <w:t xml:space="preserve"> that the prison walls do not keep out fundamental rights and the articles 14, 19, and 21can be claimed by the prisoners similarly as a freeman.</w:t>
      </w:r>
    </w:p>
    <w:p w:rsidR="004B7F22" w:rsidRPr="00885029" w:rsidRDefault="00B647A0" w:rsidP="002F25F0">
      <w:pPr>
        <w:pStyle w:val="NormalWeb"/>
        <w:shd w:val="clear" w:color="auto" w:fill="FFFFFF"/>
        <w:spacing w:before="0" w:beforeAutospacing="0" w:after="390" w:afterAutospacing="0" w:line="360" w:lineRule="auto"/>
        <w:jc w:val="both"/>
        <w:rPr>
          <w:rStyle w:val="Emphasis"/>
          <w:i w:val="0"/>
          <w:iCs w:val="0"/>
          <w:color w:val="303640"/>
        </w:rPr>
      </w:pPr>
      <w:r w:rsidRPr="00885029">
        <w:rPr>
          <w:rStyle w:val="Emphasis"/>
          <w:b/>
          <w:bCs/>
          <w:i w:val="0"/>
          <w:iCs w:val="0"/>
          <w:color w:val="303640"/>
        </w:rPr>
        <w:t>People’s Union of Democratic Rights v. Union of India</w:t>
      </w:r>
      <w:r w:rsidRPr="00885029">
        <w:rPr>
          <w:rStyle w:val="FootnoteReference"/>
          <w:i/>
          <w:iCs/>
          <w:color w:val="303640"/>
        </w:rPr>
        <w:footnoteReference w:id="39"/>
      </w:r>
    </w:p>
    <w:p w:rsidR="005C6EA0" w:rsidRPr="00885029" w:rsidRDefault="005C6EA0" w:rsidP="002F25F0">
      <w:pPr>
        <w:pStyle w:val="NormalWeb"/>
        <w:shd w:val="clear" w:color="auto" w:fill="FFFFFF"/>
        <w:spacing w:before="0" w:beforeAutospacing="0" w:after="390" w:afterAutospacing="0" w:line="360" w:lineRule="auto"/>
        <w:jc w:val="both"/>
        <w:rPr>
          <w:rStyle w:val="Emphasis"/>
          <w:i w:val="0"/>
          <w:iCs w:val="0"/>
          <w:color w:val="303640"/>
        </w:rPr>
      </w:pPr>
      <w:r w:rsidRPr="00885029">
        <w:rPr>
          <w:rStyle w:val="Emphasis"/>
          <w:i w:val="0"/>
          <w:iCs w:val="0"/>
          <w:color w:val="303640"/>
        </w:rPr>
        <w:t>This case majorly focused on the significance of an individual’s dignity</w:t>
      </w:r>
      <w:r w:rsidR="00393271" w:rsidRPr="00885029">
        <w:rPr>
          <w:rStyle w:val="Emphasis"/>
          <w:i w:val="0"/>
          <w:iCs w:val="0"/>
          <w:color w:val="303640"/>
        </w:rPr>
        <w:t xml:space="preserve"> and held that state cannot deny these exquisite rights without rational procedure established by law.</w:t>
      </w:r>
    </w:p>
    <w:p w:rsidR="00B86870" w:rsidRPr="00885029" w:rsidRDefault="003800B7" w:rsidP="001477FF">
      <w:pPr>
        <w:pStyle w:val="NormalWeb"/>
        <w:shd w:val="clear" w:color="auto" w:fill="FFFFFF"/>
        <w:spacing w:line="360" w:lineRule="auto"/>
        <w:jc w:val="both"/>
        <w:rPr>
          <w:rStyle w:val="Emphasis"/>
          <w:i w:val="0"/>
          <w:iCs w:val="0"/>
          <w:color w:val="303640"/>
        </w:rPr>
      </w:pPr>
      <w:r w:rsidRPr="00885029">
        <w:rPr>
          <w:rStyle w:val="Emphasis"/>
          <w:b/>
          <w:bCs/>
          <w:i w:val="0"/>
          <w:iCs w:val="0"/>
          <w:color w:val="303640"/>
        </w:rPr>
        <w:t>Sunil Batra v. Delhi Administration</w:t>
      </w:r>
      <w:bookmarkStart w:id="3" w:name="_ftnref35"/>
      <w:r w:rsidR="00B86870" w:rsidRPr="00885029">
        <w:rPr>
          <w:rStyle w:val="FootnoteReference"/>
          <w:i/>
          <w:iCs/>
          <w:color w:val="303640"/>
        </w:rPr>
        <w:footnoteReference w:id="40"/>
      </w:r>
    </w:p>
    <w:p w:rsidR="003800B7" w:rsidRPr="00885029" w:rsidRDefault="00B86870" w:rsidP="001477FF">
      <w:pPr>
        <w:pStyle w:val="NormalWeb"/>
        <w:shd w:val="clear" w:color="auto" w:fill="FFFFFF"/>
        <w:spacing w:line="360" w:lineRule="auto"/>
        <w:jc w:val="both"/>
        <w:rPr>
          <w:i/>
          <w:iCs/>
          <w:color w:val="303640"/>
        </w:rPr>
      </w:pPr>
      <w:r w:rsidRPr="00885029">
        <w:rPr>
          <w:rStyle w:val="Emphasis"/>
          <w:i w:val="0"/>
          <w:iCs w:val="0"/>
          <w:color w:val="303640"/>
        </w:rPr>
        <w:lastRenderedPageBreak/>
        <w:t>In this case, recommendations were made in order to shield the rights of the prisoners. It suggested that inmates under the death penalty shall not be denied of any community amenities such as newspapers, games and books, movement across prison, meeting with friends and family subjected to reasonable rules of prison management</w:t>
      </w:r>
      <w:bookmarkEnd w:id="3"/>
      <w:r w:rsidRPr="00885029">
        <w:rPr>
          <w:rStyle w:val="Emphasis"/>
          <w:i w:val="0"/>
          <w:iCs w:val="0"/>
          <w:color w:val="303640"/>
        </w:rPr>
        <w:t>. The court s</w:t>
      </w:r>
      <w:r w:rsidR="001477FF" w:rsidRPr="00885029">
        <w:rPr>
          <w:rStyle w:val="Emphasis"/>
          <w:i w:val="0"/>
          <w:iCs w:val="0"/>
          <w:color w:val="303640"/>
        </w:rPr>
        <w:t>tated that heedless handcuffing and chaining in public, puts to humiliation and is a slur on our culture. It laid down the guideline that the perpetrator should be given a chance for hearing before applying fetters and bar fetters should not be imposed arbitrarily.</w:t>
      </w:r>
    </w:p>
    <w:p w:rsidR="00CA6B6D" w:rsidRPr="00885029" w:rsidRDefault="00CA6B6D" w:rsidP="009B0FBB">
      <w:pPr>
        <w:pStyle w:val="NormalWeb"/>
        <w:shd w:val="clear" w:color="auto" w:fill="FFFFFF"/>
        <w:spacing w:before="0" w:beforeAutospacing="0" w:after="390" w:afterAutospacing="0" w:line="390" w:lineRule="atLeast"/>
        <w:jc w:val="both"/>
        <w:rPr>
          <w:b/>
          <w:bCs/>
          <w:color w:val="222222"/>
        </w:rPr>
      </w:pPr>
      <w:r w:rsidRPr="00885029">
        <w:rPr>
          <w:b/>
          <w:bCs/>
          <w:color w:val="222222"/>
        </w:rPr>
        <w:t>I</w:t>
      </w:r>
      <w:r w:rsidR="005979AD" w:rsidRPr="00885029">
        <w:rPr>
          <w:b/>
          <w:bCs/>
          <w:color w:val="222222"/>
        </w:rPr>
        <w:t>NTERNATIONAL PERSPECTIVE</w:t>
      </w:r>
    </w:p>
    <w:p w:rsidR="005979AD" w:rsidRPr="00885029" w:rsidRDefault="005979AD" w:rsidP="009B0FBB">
      <w:pPr>
        <w:pStyle w:val="NormalWeb"/>
        <w:shd w:val="clear" w:color="auto" w:fill="FFFFFF"/>
        <w:spacing w:before="0" w:beforeAutospacing="0" w:after="390" w:afterAutospacing="0" w:line="390" w:lineRule="atLeast"/>
        <w:jc w:val="both"/>
        <w:rPr>
          <w:color w:val="222222"/>
        </w:rPr>
      </w:pPr>
      <w:r w:rsidRPr="00885029">
        <w:rPr>
          <w:color w:val="222222"/>
        </w:rPr>
        <w:t>There are many international instruments like that governs and promotes universal respect for observance of human rights of jail prisoners. These instruments create an obligation on the member states to protect and implement all human rights by adopting necessary steps.</w:t>
      </w:r>
    </w:p>
    <w:p w:rsidR="005979AD" w:rsidRPr="00885029" w:rsidRDefault="005979AD" w:rsidP="009B0FBB">
      <w:pPr>
        <w:pStyle w:val="NormalWeb"/>
        <w:shd w:val="clear" w:color="auto" w:fill="FFFFFF"/>
        <w:spacing w:before="0" w:beforeAutospacing="0" w:after="390" w:afterAutospacing="0" w:line="390" w:lineRule="atLeast"/>
        <w:jc w:val="both"/>
        <w:rPr>
          <w:b/>
          <w:bCs/>
          <w:color w:val="222222"/>
        </w:rPr>
      </w:pPr>
      <w:r w:rsidRPr="00885029">
        <w:rPr>
          <w:b/>
          <w:bCs/>
          <w:color w:val="222222"/>
        </w:rPr>
        <w:t>The Universal Declaration of Human Rights</w:t>
      </w:r>
      <w:r w:rsidR="00B25BE9" w:rsidRPr="00885029">
        <w:rPr>
          <w:b/>
          <w:bCs/>
          <w:color w:val="222222"/>
        </w:rPr>
        <w:t>(UDHR)</w:t>
      </w:r>
    </w:p>
    <w:p w:rsidR="00820A16" w:rsidRPr="00885029" w:rsidRDefault="005979AD" w:rsidP="001477FF">
      <w:pPr>
        <w:pStyle w:val="NormalWeb"/>
        <w:shd w:val="clear" w:color="auto" w:fill="FFFFFF"/>
        <w:spacing w:before="0" w:beforeAutospacing="0" w:after="390" w:afterAutospacing="0" w:line="360" w:lineRule="auto"/>
        <w:jc w:val="both"/>
        <w:rPr>
          <w:color w:val="222222"/>
        </w:rPr>
      </w:pPr>
      <w:r w:rsidRPr="00885029">
        <w:rPr>
          <w:color w:val="222222"/>
        </w:rPr>
        <w:t>It was adopted on December 10, 1948 by the General Assembly of the United Nations</w:t>
      </w:r>
      <w:r w:rsidR="00472010" w:rsidRPr="00885029">
        <w:rPr>
          <w:color w:val="222222"/>
        </w:rPr>
        <w:t xml:space="preserve"> to promote and protect the universal human rights</w:t>
      </w:r>
      <w:r w:rsidR="008437D0" w:rsidRPr="00885029">
        <w:rPr>
          <w:color w:val="222222"/>
        </w:rPr>
        <w:t xml:space="preserve"> without any discrimination.</w:t>
      </w:r>
      <w:r w:rsidR="00EC23B4" w:rsidRPr="00885029">
        <w:rPr>
          <w:color w:val="222222"/>
        </w:rPr>
        <w:t xml:space="preserve"> It posits that the fundamental Right to Life is obtainable to prisoner or to freemen. The jailbird should not be subjected to torture, inhuman treatment or degrading punishment during his incarceration. It further states that no one shall be </w:t>
      </w:r>
      <w:r w:rsidR="005A4DC0" w:rsidRPr="00885029">
        <w:rPr>
          <w:color w:val="222222"/>
        </w:rPr>
        <w:t>forced upon to arbitrary arrest, detention or exile</w:t>
      </w:r>
      <w:r w:rsidR="005A4DC0" w:rsidRPr="00885029">
        <w:rPr>
          <w:rStyle w:val="FootnoteReference"/>
          <w:color w:val="222222"/>
        </w:rPr>
        <w:footnoteReference w:id="41"/>
      </w:r>
      <w:r w:rsidR="005A4DC0" w:rsidRPr="00885029">
        <w:rPr>
          <w:color w:val="222222"/>
        </w:rPr>
        <w:t xml:space="preserve">. </w:t>
      </w:r>
      <w:r w:rsidR="001477FF" w:rsidRPr="00885029">
        <w:rPr>
          <w:color w:val="222222"/>
        </w:rPr>
        <w:t>Anyone</w:t>
      </w:r>
      <w:r w:rsidR="00820A16" w:rsidRPr="00885029">
        <w:rPr>
          <w:color w:val="222222"/>
        </w:rPr>
        <w:t xml:space="preserve"> charged with a penal offence has the right to be </w:t>
      </w:r>
      <w:r w:rsidR="001477FF" w:rsidRPr="00885029">
        <w:rPr>
          <w:color w:val="222222"/>
        </w:rPr>
        <w:t>assumed</w:t>
      </w:r>
      <w:r w:rsidR="00820A16" w:rsidRPr="00885029">
        <w:rPr>
          <w:color w:val="222222"/>
        </w:rPr>
        <w:t xml:space="preserve"> innocent until prove</w:t>
      </w:r>
      <w:r w:rsidR="001477FF" w:rsidRPr="00885029">
        <w:rPr>
          <w:color w:val="222222"/>
        </w:rPr>
        <w:t>n</w:t>
      </w:r>
      <w:r w:rsidR="00820A16" w:rsidRPr="00885029">
        <w:rPr>
          <w:color w:val="222222"/>
        </w:rPr>
        <w:t xml:space="preserve"> guilty according to law in a public trial at which he has had all the guarantees </w:t>
      </w:r>
      <w:r w:rsidR="001477FF" w:rsidRPr="00885029">
        <w:rPr>
          <w:color w:val="222222"/>
        </w:rPr>
        <w:t>required</w:t>
      </w:r>
      <w:r w:rsidR="00820A16" w:rsidRPr="00885029">
        <w:rPr>
          <w:color w:val="222222"/>
        </w:rPr>
        <w:t xml:space="preserve"> for his defence.</w:t>
      </w:r>
      <w:bookmarkStart w:id="4" w:name="_ftnref8"/>
      <w:r w:rsidR="005A4DC0" w:rsidRPr="00885029">
        <w:rPr>
          <w:rStyle w:val="FootnoteReference"/>
          <w:color w:val="222222"/>
        </w:rPr>
        <w:footnoteReference w:id="42"/>
      </w:r>
      <w:bookmarkEnd w:id="4"/>
    </w:p>
    <w:p w:rsidR="00A2452F" w:rsidRPr="00885029" w:rsidRDefault="00A2452F" w:rsidP="008E57B0">
      <w:pPr>
        <w:pStyle w:val="NormalWeb"/>
        <w:shd w:val="clear" w:color="auto" w:fill="FFFFFF"/>
        <w:spacing w:line="360" w:lineRule="auto"/>
        <w:jc w:val="both"/>
        <w:rPr>
          <w:rStyle w:val="Emphasis"/>
          <w:b/>
          <w:bCs/>
          <w:i w:val="0"/>
          <w:iCs w:val="0"/>
          <w:color w:val="303640"/>
        </w:rPr>
      </w:pPr>
      <w:r w:rsidRPr="00885029">
        <w:rPr>
          <w:rStyle w:val="Emphasis"/>
          <w:b/>
          <w:bCs/>
          <w:i w:val="0"/>
          <w:iCs w:val="0"/>
          <w:color w:val="303640"/>
        </w:rPr>
        <w:t>The International Covenant on Civil and Political Rights (ICCPR)</w:t>
      </w:r>
    </w:p>
    <w:p w:rsidR="005A4DC0" w:rsidRPr="00885029" w:rsidRDefault="005A4DC0" w:rsidP="008E57B0">
      <w:pPr>
        <w:pStyle w:val="NormalWeb"/>
        <w:shd w:val="clear" w:color="auto" w:fill="FFFFFF"/>
        <w:spacing w:line="360" w:lineRule="auto"/>
        <w:jc w:val="both"/>
        <w:rPr>
          <w:color w:val="303640"/>
        </w:rPr>
      </w:pPr>
      <w:r w:rsidRPr="00885029">
        <w:rPr>
          <w:color w:val="303640"/>
        </w:rPr>
        <w:t>This is the core international treaty on the protection of human rights of jail prisoners which was adopted by the General Assembly of the United Nations on December 16, 1966.</w:t>
      </w:r>
      <w:r w:rsidR="00437D27" w:rsidRPr="00885029">
        <w:rPr>
          <w:color w:val="303640"/>
        </w:rPr>
        <w:t xml:space="preserve"> Similar to UDHR, the ICCPR also provides that no prisoner should be deprived of his right to life and this right should be protected by law</w:t>
      </w:r>
      <w:r w:rsidR="00437D27" w:rsidRPr="00885029">
        <w:rPr>
          <w:rStyle w:val="FootnoteReference"/>
          <w:color w:val="303640"/>
        </w:rPr>
        <w:footnoteReference w:id="43"/>
      </w:r>
      <w:r w:rsidR="00437D27" w:rsidRPr="00885029">
        <w:rPr>
          <w:color w:val="303640"/>
        </w:rPr>
        <w:t xml:space="preserve"> Article 7 of this treaty imposes the duty on the states to not to inflict torment and degrading treatment on the inmates.</w:t>
      </w:r>
      <w:r w:rsidR="00B25BE9" w:rsidRPr="00885029">
        <w:rPr>
          <w:color w:val="303640"/>
        </w:rPr>
        <w:t xml:space="preserve"> Article 10 of the ICCPR states </w:t>
      </w:r>
      <w:r w:rsidR="00B25BE9" w:rsidRPr="00885029">
        <w:rPr>
          <w:color w:val="303640"/>
        </w:rPr>
        <w:lastRenderedPageBreak/>
        <w:t>that every individual deprived of his or her liberty shall be treated with dignity on humanitarian grounds.</w:t>
      </w:r>
      <w:r w:rsidR="00B25BE9" w:rsidRPr="00885029">
        <w:rPr>
          <w:rStyle w:val="FootnoteReference"/>
          <w:color w:val="303640"/>
        </w:rPr>
        <w:footnoteReference w:id="44"/>
      </w:r>
      <w:r w:rsidR="00B25BE9" w:rsidRPr="00885029">
        <w:rPr>
          <w:color w:val="303640"/>
        </w:rPr>
        <w:t xml:space="preserve"> It segregates the accused from the convicted persons and must be accorded treatment appropriately.</w:t>
      </w:r>
      <w:r w:rsidR="00B25BE9" w:rsidRPr="00885029">
        <w:rPr>
          <w:rStyle w:val="FootnoteReference"/>
          <w:color w:val="303640"/>
        </w:rPr>
        <w:footnoteReference w:id="45"/>
      </w:r>
      <w:r w:rsidR="00B25BE9" w:rsidRPr="00885029">
        <w:rPr>
          <w:color w:val="303640"/>
        </w:rPr>
        <w:t>Similarly, juvenile persons should be separated from adults as brought as soon as possible for adjudication.</w:t>
      </w:r>
      <w:r w:rsidR="00B25BE9" w:rsidRPr="00885029">
        <w:rPr>
          <w:rStyle w:val="FootnoteReference"/>
          <w:color w:val="303640"/>
        </w:rPr>
        <w:footnoteReference w:id="46"/>
      </w:r>
    </w:p>
    <w:p w:rsidR="00A2452F" w:rsidRPr="00885029" w:rsidRDefault="00A2452F" w:rsidP="00A2452F">
      <w:pPr>
        <w:pStyle w:val="NormalWeb"/>
        <w:shd w:val="clear" w:color="auto" w:fill="FFFFFF"/>
        <w:jc w:val="both"/>
        <w:rPr>
          <w:rStyle w:val="Emphasis"/>
          <w:b/>
          <w:bCs/>
          <w:i w:val="0"/>
          <w:iCs w:val="0"/>
          <w:color w:val="303640"/>
        </w:rPr>
      </w:pPr>
      <w:r w:rsidRPr="00885029">
        <w:rPr>
          <w:rStyle w:val="Emphasis"/>
          <w:b/>
          <w:bCs/>
          <w:i w:val="0"/>
          <w:iCs w:val="0"/>
          <w:color w:val="303640"/>
        </w:rPr>
        <w:t>The United Nations Standard Minimum Rules for the Treatment of Prisoners</w:t>
      </w:r>
    </w:p>
    <w:p w:rsidR="003C1C32" w:rsidRPr="00885029" w:rsidRDefault="003C1C32" w:rsidP="00A14772">
      <w:pPr>
        <w:pStyle w:val="NormalWeb"/>
        <w:shd w:val="clear" w:color="auto" w:fill="FFFFFF"/>
        <w:spacing w:line="360" w:lineRule="auto"/>
        <w:jc w:val="both"/>
        <w:rPr>
          <w:i/>
          <w:iCs/>
          <w:color w:val="303640"/>
        </w:rPr>
      </w:pPr>
      <w:r w:rsidRPr="00885029">
        <w:rPr>
          <w:rStyle w:val="Emphasis"/>
          <w:i w:val="0"/>
          <w:iCs w:val="0"/>
          <w:color w:val="303640"/>
        </w:rPr>
        <w:t>Adopted by First United Nations Congress on the Prevention of Crime and the Treatment of Offenders, 1955 and approved by the Economic and Social Council , This United Nations Standard lays down many rules concerning the treatments of prisoners. Rule 9 to rule 14 consists of provisions relating to the accommodation of prisoners. Rule 17-19 related to their clothing and bedding. Rule 20 has guidelines as regards to the food to be provided to the inmates. Rule 21 regulates the exercise and sport facilities</w:t>
      </w:r>
      <w:r w:rsidR="00A14772" w:rsidRPr="00885029">
        <w:rPr>
          <w:rStyle w:val="Emphasis"/>
          <w:i w:val="0"/>
          <w:iCs w:val="0"/>
          <w:color w:val="303640"/>
        </w:rPr>
        <w:t xml:space="preserve"> and rule 22-26 takes care of the medical requirements. This standard minimum rules also contains provisions relating to the protection against double jeopardy</w:t>
      </w:r>
      <w:r w:rsidR="00A14772" w:rsidRPr="00885029">
        <w:rPr>
          <w:rStyle w:val="FootnoteReference"/>
          <w:color w:val="303640"/>
        </w:rPr>
        <w:footnoteReference w:id="47"/>
      </w:r>
      <w:r w:rsidR="00A14772" w:rsidRPr="00885029">
        <w:rPr>
          <w:rStyle w:val="Emphasis"/>
          <w:i w:val="0"/>
          <w:iCs w:val="0"/>
          <w:color w:val="303640"/>
        </w:rPr>
        <w:t>; it prohibits corporeal and barbaric treatment</w:t>
      </w:r>
      <w:r w:rsidR="00A14772" w:rsidRPr="00885029">
        <w:rPr>
          <w:rStyle w:val="FootnoteReference"/>
          <w:color w:val="303640"/>
        </w:rPr>
        <w:footnoteReference w:id="48"/>
      </w:r>
      <w:r w:rsidR="00A14772" w:rsidRPr="00885029">
        <w:rPr>
          <w:rStyle w:val="Emphasis"/>
          <w:i w:val="0"/>
          <w:iCs w:val="0"/>
          <w:color w:val="303640"/>
        </w:rPr>
        <w:t xml:space="preserve"> and many more.</w:t>
      </w:r>
    </w:p>
    <w:p w:rsidR="00A2452F" w:rsidRPr="00885029" w:rsidRDefault="00A2452F" w:rsidP="0072678C">
      <w:pPr>
        <w:pStyle w:val="NormalWeb"/>
        <w:shd w:val="clear" w:color="auto" w:fill="FFFFFF"/>
        <w:spacing w:line="360" w:lineRule="auto"/>
        <w:jc w:val="both"/>
        <w:rPr>
          <w:i/>
          <w:iCs/>
          <w:color w:val="303640"/>
        </w:rPr>
      </w:pPr>
      <w:r w:rsidRPr="00885029">
        <w:rPr>
          <w:rStyle w:val="Emphasis"/>
          <w:b/>
          <w:bCs/>
          <w:i w:val="0"/>
          <w:iCs w:val="0"/>
          <w:color w:val="303640"/>
        </w:rPr>
        <w:t>The European Convention for the Prevention of Torture and Inhuman or Degrading Treatment or Punishment</w:t>
      </w:r>
    </w:p>
    <w:p w:rsidR="00A2452F" w:rsidRPr="00885029" w:rsidRDefault="00DA3C4E" w:rsidP="0072678C">
      <w:pPr>
        <w:pStyle w:val="NormalWeb"/>
        <w:shd w:val="clear" w:color="auto" w:fill="FFFFFF"/>
        <w:spacing w:line="360" w:lineRule="auto"/>
        <w:jc w:val="both"/>
        <w:rPr>
          <w:color w:val="000000" w:themeColor="text1"/>
        </w:rPr>
      </w:pPr>
      <w:r w:rsidRPr="00885029">
        <w:rPr>
          <w:color w:val="000000" w:themeColor="text1"/>
          <w:spacing w:val="5"/>
          <w:shd w:val="clear" w:color="auto" w:fill="FFFFFF"/>
        </w:rPr>
        <w:t>Entered into force on 1 March 2002, </w:t>
      </w:r>
      <w:r w:rsidRPr="00885029">
        <w:rPr>
          <w:rStyle w:val="rcolor6"/>
          <w:color w:val="000000" w:themeColor="text1"/>
          <w:spacing w:val="5"/>
          <w:shd w:val="clear" w:color="auto" w:fill="FFFFFF"/>
        </w:rPr>
        <w:t>The European </w:t>
      </w:r>
      <w:r w:rsidRPr="00885029">
        <w:rPr>
          <w:color w:val="000000" w:themeColor="text1"/>
          <w:spacing w:val="5"/>
          <w:shd w:val="clear" w:color="auto" w:fill="FFFFFF"/>
        </w:rPr>
        <w:t>Convention for the Prevention of Torture and Inhuman or Degrading Treatment or Punishment establishes </w:t>
      </w:r>
      <w:r w:rsidRPr="00885029">
        <w:rPr>
          <w:rStyle w:val="rcolor1"/>
          <w:color w:val="000000" w:themeColor="text1"/>
          <w:spacing w:val="5"/>
          <w:shd w:val="clear" w:color="auto" w:fill="FFFFFF"/>
        </w:rPr>
        <w:t>European </w:t>
      </w:r>
      <w:r w:rsidRPr="00885029">
        <w:rPr>
          <w:color w:val="000000" w:themeColor="text1"/>
          <w:spacing w:val="5"/>
          <w:shd w:val="clear" w:color="auto" w:fill="FFFFFF"/>
        </w:rPr>
        <w:t>Committee for the Prevention of Torture and Inhuman or Degrading Treatment. The Committee is permitted </w:t>
      </w:r>
      <w:r w:rsidRPr="00885029">
        <w:rPr>
          <w:rStyle w:val="rcolor2"/>
          <w:color w:val="000000" w:themeColor="text1"/>
          <w:spacing w:val="5"/>
          <w:shd w:val="clear" w:color="auto" w:fill="FFFFFF"/>
        </w:rPr>
        <w:t>to go to </w:t>
      </w:r>
      <w:r w:rsidRPr="00885029">
        <w:rPr>
          <w:color w:val="000000" w:themeColor="text1"/>
          <w:spacing w:val="5"/>
          <w:shd w:val="clear" w:color="auto" w:fill="FFFFFF"/>
        </w:rPr>
        <w:t>all places of detention, defined by the convention as “any place within its jurisdiction where persons are </w:t>
      </w:r>
      <w:r w:rsidRPr="00885029">
        <w:rPr>
          <w:rStyle w:val="rcolor3"/>
          <w:color w:val="000000" w:themeColor="text1"/>
          <w:spacing w:val="5"/>
          <w:shd w:val="clear" w:color="auto" w:fill="FFFFFF"/>
        </w:rPr>
        <w:t>bereft of </w:t>
      </w:r>
      <w:r w:rsidRPr="00885029">
        <w:rPr>
          <w:color w:val="000000" w:themeColor="text1"/>
          <w:spacing w:val="5"/>
          <w:shd w:val="clear" w:color="auto" w:fill="FFFFFF"/>
        </w:rPr>
        <w:t>their liberty by a public authority.” Once a </w:t>
      </w:r>
      <w:r w:rsidRPr="00885029">
        <w:rPr>
          <w:rStyle w:val="rcolor4"/>
          <w:color w:val="000000" w:themeColor="text1"/>
          <w:spacing w:val="5"/>
          <w:shd w:val="clear" w:color="auto" w:fill="FFFFFF"/>
        </w:rPr>
        <w:t>government </w:t>
      </w:r>
      <w:r w:rsidRPr="00885029">
        <w:rPr>
          <w:color w:val="000000" w:themeColor="text1"/>
          <w:spacing w:val="5"/>
          <w:shd w:val="clear" w:color="auto" w:fill="FFFFFF"/>
        </w:rPr>
        <w:t>is notified of the intention of the Committee </w:t>
      </w:r>
      <w:r w:rsidRPr="00885029">
        <w:rPr>
          <w:rStyle w:val="rcolor5"/>
          <w:color w:val="000000" w:themeColor="text1"/>
          <w:spacing w:val="5"/>
          <w:shd w:val="clear" w:color="auto" w:fill="FFFFFF"/>
        </w:rPr>
        <w:t>to hold </w:t>
      </w:r>
      <w:r w:rsidRPr="00885029">
        <w:rPr>
          <w:color w:val="000000" w:themeColor="text1"/>
          <w:spacing w:val="5"/>
          <w:shd w:val="clear" w:color="auto" w:fill="FFFFFF"/>
        </w:rPr>
        <w:t>out a visit </w:t>
      </w:r>
      <w:r w:rsidRPr="00885029">
        <w:rPr>
          <w:rStyle w:val="rcolor6"/>
          <w:color w:val="000000" w:themeColor="text1"/>
          <w:spacing w:val="5"/>
          <w:shd w:val="clear" w:color="auto" w:fill="FFFFFF"/>
        </w:rPr>
        <w:t>it's </w:t>
      </w:r>
      <w:r w:rsidRPr="00885029">
        <w:rPr>
          <w:color w:val="000000" w:themeColor="text1"/>
          <w:spacing w:val="5"/>
          <w:shd w:val="clear" w:color="auto" w:fill="FFFFFF"/>
        </w:rPr>
        <w:t>required </w:t>
      </w:r>
      <w:r w:rsidRPr="00885029">
        <w:rPr>
          <w:rStyle w:val="rcolor1"/>
          <w:color w:val="000000" w:themeColor="text1"/>
          <w:spacing w:val="5"/>
          <w:shd w:val="clear" w:color="auto" w:fill="FFFFFF"/>
        </w:rPr>
        <w:t>to permit </w:t>
      </w:r>
      <w:r w:rsidRPr="00885029">
        <w:rPr>
          <w:color w:val="000000" w:themeColor="text1"/>
          <w:spacing w:val="5"/>
          <w:shd w:val="clear" w:color="auto" w:fill="FFFFFF"/>
        </w:rPr>
        <w:t>access to the territory with </w:t>
      </w:r>
      <w:r w:rsidRPr="00885029">
        <w:rPr>
          <w:rStyle w:val="rcolor2"/>
          <w:color w:val="000000" w:themeColor="text1"/>
          <w:spacing w:val="5"/>
          <w:shd w:val="clear" w:color="auto" w:fill="FFFFFF"/>
        </w:rPr>
        <w:t>the proper </w:t>
      </w:r>
      <w:r w:rsidRPr="00885029">
        <w:rPr>
          <w:color w:val="000000" w:themeColor="text1"/>
          <w:spacing w:val="5"/>
          <w:shd w:val="clear" w:color="auto" w:fill="FFFFFF"/>
        </w:rPr>
        <w:t>to free travel without restriction, full information of </w:t>
      </w:r>
      <w:r w:rsidRPr="00885029">
        <w:rPr>
          <w:rStyle w:val="rcolor3"/>
          <w:color w:val="000000" w:themeColor="text1"/>
          <w:spacing w:val="5"/>
          <w:shd w:val="clear" w:color="auto" w:fill="FFFFFF"/>
        </w:rPr>
        <w:t>the power </w:t>
      </w:r>
      <w:r w:rsidRPr="00885029">
        <w:rPr>
          <w:color w:val="000000" w:themeColor="text1"/>
          <w:spacing w:val="5"/>
          <w:shd w:val="clear" w:color="auto" w:fill="FFFFFF"/>
        </w:rPr>
        <w:t>in question, unlimited access to </w:t>
      </w:r>
      <w:r w:rsidRPr="00885029">
        <w:rPr>
          <w:rStyle w:val="rcolor4"/>
          <w:color w:val="000000" w:themeColor="text1"/>
          <w:spacing w:val="5"/>
          <w:shd w:val="clear" w:color="auto" w:fill="FFFFFF"/>
        </w:rPr>
        <w:t>the power </w:t>
      </w:r>
      <w:r w:rsidRPr="00885029">
        <w:rPr>
          <w:color w:val="000000" w:themeColor="text1"/>
          <w:spacing w:val="5"/>
          <w:shd w:val="clear" w:color="auto" w:fill="FFFFFF"/>
        </w:rPr>
        <w:t>and free movement within it, </w:t>
      </w:r>
      <w:r w:rsidRPr="00885029">
        <w:rPr>
          <w:rStyle w:val="rcolor5"/>
          <w:color w:val="000000" w:themeColor="text1"/>
          <w:spacing w:val="5"/>
          <w:shd w:val="clear" w:color="auto" w:fill="FFFFFF"/>
        </w:rPr>
        <w:t>the proper </w:t>
      </w:r>
      <w:r w:rsidRPr="00885029">
        <w:rPr>
          <w:color w:val="000000" w:themeColor="text1"/>
          <w:spacing w:val="5"/>
          <w:shd w:val="clear" w:color="auto" w:fill="FFFFFF"/>
        </w:rPr>
        <w:t>to interview </w:t>
      </w:r>
      <w:r w:rsidRPr="00885029">
        <w:rPr>
          <w:rStyle w:val="rcolor6"/>
          <w:color w:val="000000" w:themeColor="text1"/>
          <w:spacing w:val="5"/>
          <w:shd w:val="clear" w:color="auto" w:fill="FFFFFF"/>
        </w:rPr>
        <w:t>a person </w:t>
      </w:r>
      <w:r w:rsidRPr="00885029">
        <w:rPr>
          <w:color w:val="000000" w:themeColor="text1"/>
          <w:spacing w:val="5"/>
          <w:shd w:val="clear" w:color="auto" w:fill="FFFFFF"/>
        </w:rPr>
        <w:t>being held within </w:t>
      </w:r>
      <w:r w:rsidRPr="00885029">
        <w:rPr>
          <w:rStyle w:val="rcolor1"/>
          <w:color w:val="000000" w:themeColor="text1"/>
          <w:spacing w:val="5"/>
          <w:shd w:val="clear" w:color="auto" w:fill="FFFFFF"/>
        </w:rPr>
        <w:t>the power </w:t>
      </w:r>
      <w:r w:rsidRPr="00885029">
        <w:rPr>
          <w:color w:val="000000" w:themeColor="text1"/>
          <w:spacing w:val="5"/>
          <w:shd w:val="clear" w:color="auto" w:fill="FFFFFF"/>
        </w:rPr>
        <w:t>, communicate freely with </w:t>
      </w:r>
      <w:r w:rsidRPr="00885029">
        <w:rPr>
          <w:rStyle w:val="rcolor2"/>
          <w:color w:val="000000" w:themeColor="text1"/>
          <w:spacing w:val="5"/>
          <w:shd w:val="clear" w:color="auto" w:fill="FFFFFF"/>
        </w:rPr>
        <w:t>a person </w:t>
      </w:r>
      <w:r w:rsidRPr="00885029">
        <w:rPr>
          <w:color w:val="000000" w:themeColor="text1"/>
          <w:spacing w:val="5"/>
          <w:shd w:val="clear" w:color="auto" w:fill="FFFFFF"/>
        </w:rPr>
        <w:t>whom it believes can supply relevant information and access to </w:t>
      </w:r>
      <w:r w:rsidRPr="00885029">
        <w:rPr>
          <w:rStyle w:val="rcolor3"/>
          <w:color w:val="000000" w:themeColor="text1"/>
          <w:spacing w:val="5"/>
          <w:shd w:val="clear" w:color="auto" w:fill="FFFFFF"/>
        </w:rPr>
        <w:t>the other </w:t>
      </w:r>
      <w:r w:rsidRPr="00885029">
        <w:rPr>
          <w:color w:val="000000" w:themeColor="text1"/>
          <w:spacing w:val="5"/>
          <w:shd w:val="clear" w:color="auto" w:fill="FFFFFF"/>
        </w:rPr>
        <w:t>information which the Committee feels </w:t>
      </w:r>
      <w:r w:rsidRPr="00885029">
        <w:rPr>
          <w:rStyle w:val="rcolor4"/>
          <w:color w:val="000000" w:themeColor="text1"/>
          <w:spacing w:val="5"/>
          <w:shd w:val="clear" w:color="auto" w:fill="FFFFFF"/>
        </w:rPr>
        <w:t>is important </w:t>
      </w:r>
      <w:r w:rsidRPr="00885029">
        <w:rPr>
          <w:rStyle w:val="rcolor5"/>
          <w:color w:val="000000" w:themeColor="text1"/>
          <w:spacing w:val="5"/>
          <w:shd w:val="clear" w:color="auto" w:fill="FFFFFF"/>
        </w:rPr>
        <w:t>to hold </w:t>
      </w:r>
      <w:r w:rsidRPr="00885029">
        <w:rPr>
          <w:color w:val="000000" w:themeColor="text1"/>
          <w:spacing w:val="5"/>
          <w:shd w:val="clear" w:color="auto" w:fill="FFFFFF"/>
        </w:rPr>
        <w:t xml:space="preserve">out its task. All information collected is </w:t>
      </w:r>
      <w:r w:rsidRPr="00885029">
        <w:rPr>
          <w:color w:val="000000" w:themeColor="text1"/>
          <w:spacing w:val="5"/>
          <w:shd w:val="clear" w:color="auto" w:fill="FFFFFF"/>
        </w:rPr>
        <w:lastRenderedPageBreak/>
        <w:t>confidential. In exceptional circumstances a state may make representations </w:t>
      </w:r>
      <w:r w:rsidRPr="00885029">
        <w:rPr>
          <w:rStyle w:val="rcolor6"/>
          <w:color w:val="000000" w:themeColor="text1"/>
          <w:spacing w:val="5"/>
          <w:shd w:val="clear" w:color="auto" w:fill="FFFFFF"/>
        </w:rPr>
        <w:t>supported </w:t>
      </w:r>
      <w:r w:rsidRPr="00885029">
        <w:rPr>
          <w:color w:val="000000" w:themeColor="text1"/>
          <w:spacing w:val="5"/>
          <w:shd w:val="clear" w:color="auto" w:fill="FFFFFF"/>
        </w:rPr>
        <w:t>grounds of national defence, public safety, </w:t>
      </w:r>
      <w:r w:rsidRPr="00885029">
        <w:rPr>
          <w:rStyle w:val="rcolor1"/>
          <w:color w:val="000000" w:themeColor="text1"/>
          <w:spacing w:val="5"/>
          <w:shd w:val="clear" w:color="auto" w:fill="FFFFFF"/>
        </w:rPr>
        <w:t>and high </w:t>
      </w:r>
      <w:r w:rsidRPr="00885029">
        <w:rPr>
          <w:color w:val="000000" w:themeColor="text1"/>
          <w:spacing w:val="5"/>
          <w:shd w:val="clear" w:color="auto" w:fill="FFFFFF"/>
        </w:rPr>
        <w:t>disorder in custodial facilities against a visit to </w:t>
      </w:r>
      <w:r w:rsidRPr="00885029">
        <w:rPr>
          <w:rStyle w:val="rcolor2"/>
          <w:color w:val="000000" w:themeColor="text1"/>
          <w:spacing w:val="5"/>
          <w:shd w:val="clear" w:color="auto" w:fill="FFFFFF"/>
        </w:rPr>
        <w:t>a particular </w:t>
      </w:r>
      <w:r w:rsidRPr="00885029">
        <w:rPr>
          <w:color w:val="000000" w:themeColor="text1"/>
          <w:spacing w:val="5"/>
          <w:shd w:val="clear" w:color="auto" w:fill="FFFFFF"/>
        </w:rPr>
        <w:t>place or at </w:t>
      </w:r>
      <w:r w:rsidRPr="00885029">
        <w:rPr>
          <w:rStyle w:val="rcolor3"/>
          <w:color w:val="000000" w:themeColor="text1"/>
          <w:spacing w:val="5"/>
          <w:shd w:val="clear" w:color="auto" w:fill="FFFFFF"/>
        </w:rPr>
        <w:t>a particular </w:t>
      </w:r>
      <w:r w:rsidRPr="00885029">
        <w:rPr>
          <w:color w:val="000000" w:themeColor="text1"/>
          <w:spacing w:val="5"/>
          <w:shd w:val="clear" w:color="auto" w:fill="FFFFFF"/>
        </w:rPr>
        <w:t>time. After each visit a report is </w:t>
      </w:r>
      <w:r w:rsidRPr="00885029">
        <w:rPr>
          <w:rStyle w:val="rcolor4"/>
          <w:color w:val="000000" w:themeColor="text1"/>
          <w:spacing w:val="5"/>
          <w:shd w:val="clear" w:color="auto" w:fill="FFFFFF"/>
        </w:rPr>
        <w:t>involved </w:t>
      </w:r>
      <w:r w:rsidRPr="00885029">
        <w:rPr>
          <w:color w:val="000000" w:themeColor="text1"/>
          <w:spacing w:val="5"/>
          <w:shd w:val="clear" w:color="auto" w:fill="FFFFFF"/>
        </w:rPr>
        <w:t>with any possible recommendations to the state in question.</w:t>
      </w:r>
    </w:p>
    <w:p w:rsidR="00820A16" w:rsidRPr="00885029" w:rsidRDefault="00820A16" w:rsidP="0072678C">
      <w:pPr>
        <w:pStyle w:val="Heading2"/>
        <w:shd w:val="clear" w:color="auto" w:fill="FFFFFF"/>
        <w:spacing w:before="450" w:beforeAutospacing="0" w:after="300" w:afterAutospacing="0" w:line="360" w:lineRule="auto"/>
        <w:jc w:val="both"/>
        <w:rPr>
          <w:color w:val="111111"/>
          <w:sz w:val="24"/>
          <w:szCs w:val="24"/>
        </w:rPr>
      </w:pPr>
      <w:r w:rsidRPr="00885029">
        <w:rPr>
          <w:color w:val="111111"/>
          <w:sz w:val="24"/>
          <w:szCs w:val="24"/>
        </w:rPr>
        <w:t>The International Covenant on Economic, Social and Cultural Rights (ICESR)</w:t>
      </w:r>
    </w:p>
    <w:p w:rsidR="00820A16" w:rsidRPr="00885029" w:rsidRDefault="00820A16" w:rsidP="0072678C">
      <w:pPr>
        <w:pStyle w:val="NormalWeb"/>
        <w:shd w:val="clear" w:color="auto" w:fill="FFFFFF"/>
        <w:spacing w:before="0" w:beforeAutospacing="0" w:after="390" w:afterAutospacing="0" w:line="360" w:lineRule="auto"/>
        <w:jc w:val="both"/>
        <w:rPr>
          <w:color w:val="222222"/>
        </w:rPr>
      </w:pPr>
      <w:r w:rsidRPr="00885029">
        <w:rPr>
          <w:color w:val="222222"/>
        </w:rPr>
        <w:t>The International Covenantstates that prisoner</w:t>
      </w:r>
      <w:r w:rsidR="00DA3C4E" w:rsidRPr="00885029">
        <w:rPr>
          <w:color w:val="222222"/>
        </w:rPr>
        <w:t xml:space="preserve"> inmates</w:t>
      </w:r>
      <w:r w:rsidRPr="00885029">
        <w:rPr>
          <w:color w:val="222222"/>
        </w:rPr>
        <w:t xml:space="preserve"> have a right to the highest </w:t>
      </w:r>
      <w:r w:rsidR="00DA3C4E" w:rsidRPr="00885029">
        <w:rPr>
          <w:color w:val="222222"/>
        </w:rPr>
        <w:t>achievable</w:t>
      </w:r>
      <w:r w:rsidRPr="00885029">
        <w:rPr>
          <w:color w:val="222222"/>
        </w:rPr>
        <w:t xml:space="preserve"> standard of physical </w:t>
      </w:r>
      <w:r w:rsidR="00DA3C4E" w:rsidRPr="00885029">
        <w:rPr>
          <w:color w:val="222222"/>
        </w:rPr>
        <w:t xml:space="preserve">as well as </w:t>
      </w:r>
      <w:r w:rsidRPr="00885029">
        <w:rPr>
          <w:color w:val="222222"/>
        </w:rPr>
        <w:t>mental health</w:t>
      </w:r>
      <w:r w:rsidR="00DA3C4E" w:rsidRPr="00885029">
        <w:rPr>
          <w:rStyle w:val="FootnoteReference"/>
          <w:color w:val="222222"/>
        </w:rPr>
        <w:footnoteReference w:id="49"/>
      </w:r>
      <w:r w:rsidRPr="00885029">
        <w:rPr>
          <w:color w:val="222222"/>
        </w:rPr>
        <w:t>.</w:t>
      </w:r>
    </w:p>
    <w:p w:rsidR="00820A16" w:rsidRPr="00885029" w:rsidRDefault="00820A16" w:rsidP="00BD5537">
      <w:pPr>
        <w:pStyle w:val="Heading2"/>
        <w:shd w:val="clear" w:color="auto" w:fill="FFFFFF"/>
        <w:spacing w:before="450" w:beforeAutospacing="0" w:after="300" w:afterAutospacing="0" w:line="360" w:lineRule="auto"/>
        <w:jc w:val="both"/>
        <w:rPr>
          <w:color w:val="111111"/>
          <w:sz w:val="24"/>
          <w:szCs w:val="24"/>
        </w:rPr>
      </w:pPr>
      <w:r w:rsidRPr="00885029">
        <w:rPr>
          <w:color w:val="111111"/>
          <w:sz w:val="24"/>
          <w:szCs w:val="24"/>
        </w:rPr>
        <w:t>Declaration on Protection from Torture, 1975</w:t>
      </w:r>
    </w:p>
    <w:p w:rsidR="00820A16" w:rsidRPr="00885029" w:rsidRDefault="00820A16" w:rsidP="00BD5537">
      <w:pPr>
        <w:pStyle w:val="NormalWeb"/>
        <w:shd w:val="clear" w:color="auto" w:fill="FFFFFF"/>
        <w:spacing w:before="0" w:beforeAutospacing="0" w:after="390" w:afterAutospacing="0" w:line="360" w:lineRule="auto"/>
        <w:jc w:val="both"/>
        <w:rPr>
          <w:color w:val="222222"/>
        </w:rPr>
      </w:pPr>
      <w:r w:rsidRPr="00885029">
        <w:rPr>
          <w:color w:val="222222"/>
        </w:rPr>
        <w:t>This declaration</w:t>
      </w:r>
      <w:r w:rsidR="0072678C" w:rsidRPr="00885029">
        <w:rPr>
          <w:color w:val="222222"/>
        </w:rPr>
        <w:t>, aggregated by the UN General Assembly</w:t>
      </w:r>
      <w:r w:rsidRPr="00885029">
        <w:rPr>
          <w:color w:val="222222"/>
        </w:rPr>
        <w:t xml:space="preserve"> acts in tandem with the human rights principles of </w:t>
      </w:r>
      <w:r w:rsidR="0072678C" w:rsidRPr="00885029">
        <w:rPr>
          <w:color w:val="222222"/>
        </w:rPr>
        <w:t>a human being</w:t>
      </w:r>
      <w:r w:rsidRPr="00885029">
        <w:rPr>
          <w:color w:val="222222"/>
        </w:rPr>
        <w:t xml:space="preserve"> and </w:t>
      </w:r>
      <w:r w:rsidR="0072678C" w:rsidRPr="00885029">
        <w:rPr>
          <w:color w:val="222222"/>
        </w:rPr>
        <w:t>shields</w:t>
      </w:r>
      <w:r w:rsidRPr="00885029">
        <w:rPr>
          <w:color w:val="222222"/>
        </w:rPr>
        <w:t xml:space="preserve"> that person from any kind of torture, or inhuman and </w:t>
      </w:r>
      <w:r w:rsidR="0072678C" w:rsidRPr="00885029">
        <w:rPr>
          <w:color w:val="222222"/>
        </w:rPr>
        <w:t>barbaric</w:t>
      </w:r>
      <w:r w:rsidRPr="00885029">
        <w:rPr>
          <w:color w:val="222222"/>
        </w:rPr>
        <w:t xml:space="preserve"> behaviour.</w:t>
      </w:r>
      <w:r w:rsidR="00DA3C4E" w:rsidRPr="00885029">
        <w:rPr>
          <w:rStyle w:val="FootnoteReference"/>
          <w:color w:val="222222"/>
        </w:rPr>
        <w:footnoteReference w:id="50"/>
      </w:r>
    </w:p>
    <w:p w:rsidR="00820A16" w:rsidRPr="00885029" w:rsidRDefault="00820A16" w:rsidP="00BD5537">
      <w:pPr>
        <w:pStyle w:val="Heading2"/>
        <w:shd w:val="clear" w:color="auto" w:fill="FFFFFF"/>
        <w:spacing w:before="450" w:beforeAutospacing="0" w:after="300" w:afterAutospacing="0" w:line="360" w:lineRule="auto"/>
        <w:jc w:val="both"/>
        <w:rPr>
          <w:color w:val="111111"/>
          <w:sz w:val="24"/>
          <w:szCs w:val="24"/>
        </w:rPr>
      </w:pPr>
      <w:r w:rsidRPr="00885029">
        <w:rPr>
          <w:color w:val="111111"/>
          <w:sz w:val="24"/>
          <w:szCs w:val="24"/>
        </w:rPr>
        <w:t>Convention against Torture and other Cruel, Inhuman or Degrading Treatment</w:t>
      </w:r>
    </w:p>
    <w:p w:rsidR="00820A16" w:rsidRPr="00885029" w:rsidRDefault="0072678C" w:rsidP="00BD5537">
      <w:pPr>
        <w:pStyle w:val="NormalWeb"/>
        <w:shd w:val="clear" w:color="auto" w:fill="FFFFFF"/>
        <w:spacing w:before="0" w:beforeAutospacing="0" w:after="390" w:afterAutospacing="0" w:line="360" w:lineRule="auto"/>
        <w:jc w:val="both"/>
        <w:rPr>
          <w:color w:val="222222"/>
        </w:rPr>
      </w:pPr>
      <w:r w:rsidRPr="00885029">
        <w:rPr>
          <w:color w:val="222222"/>
        </w:rPr>
        <w:t>This</w:t>
      </w:r>
      <w:r w:rsidR="00820A16" w:rsidRPr="00885029">
        <w:rPr>
          <w:color w:val="222222"/>
        </w:rPr>
        <w:t xml:space="preserve"> document</w:t>
      </w:r>
      <w:r w:rsidRPr="00885029">
        <w:rPr>
          <w:color w:val="222222"/>
        </w:rPr>
        <w:t xml:space="preserve"> was adopted bythe UN assembly, </w:t>
      </w:r>
      <w:r w:rsidR="00820A16" w:rsidRPr="00885029">
        <w:rPr>
          <w:color w:val="222222"/>
        </w:rPr>
        <w:t xml:space="preserve">wherein the </w:t>
      </w:r>
      <w:r w:rsidRPr="00885029">
        <w:rPr>
          <w:color w:val="222222"/>
        </w:rPr>
        <w:t>liability</w:t>
      </w:r>
      <w:r w:rsidR="00820A16" w:rsidRPr="00885029">
        <w:rPr>
          <w:color w:val="222222"/>
        </w:rPr>
        <w:t xml:space="preserve"> is shouldered on the state to take steps for effect</w:t>
      </w:r>
      <w:r w:rsidRPr="00885029">
        <w:rPr>
          <w:color w:val="222222"/>
        </w:rPr>
        <w:t>ual</w:t>
      </w:r>
      <w:r w:rsidR="00820A16" w:rsidRPr="00885029">
        <w:rPr>
          <w:color w:val="222222"/>
        </w:rPr>
        <w:t xml:space="preserve"> judicial, legislative and administrative methods. Further, it clearly lays down the</w:t>
      </w:r>
      <w:r w:rsidRPr="00885029">
        <w:rPr>
          <w:color w:val="222222"/>
        </w:rPr>
        <w:t xml:space="preserve"> principles</w:t>
      </w:r>
      <w:r w:rsidR="00820A16" w:rsidRPr="00885029">
        <w:rPr>
          <w:color w:val="222222"/>
        </w:rPr>
        <w:t xml:space="preserve"> for interrogation </w:t>
      </w:r>
      <w:r w:rsidRPr="00885029">
        <w:rPr>
          <w:color w:val="222222"/>
        </w:rPr>
        <w:t xml:space="preserve">and similar </w:t>
      </w:r>
      <w:r w:rsidR="00820A16" w:rsidRPr="00885029">
        <w:rPr>
          <w:color w:val="222222"/>
        </w:rPr>
        <w:t>other instructions have been enumerated.</w:t>
      </w:r>
      <w:r w:rsidRPr="00885029">
        <w:rPr>
          <w:rStyle w:val="FootnoteReference"/>
          <w:color w:val="222222"/>
        </w:rPr>
        <w:footnoteReference w:id="51"/>
      </w:r>
      <w:r w:rsidR="00820A16" w:rsidRPr="00885029">
        <w:rPr>
          <w:color w:val="222222"/>
        </w:rPr>
        <w:t>Though this is</w:t>
      </w:r>
      <w:r w:rsidRPr="00885029">
        <w:rPr>
          <w:color w:val="222222"/>
        </w:rPr>
        <w:t xml:space="preserve"> often</w:t>
      </w:r>
      <w:r w:rsidR="00820A16" w:rsidRPr="00885029">
        <w:rPr>
          <w:color w:val="222222"/>
        </w:rPr>
        <w:t xml:space="preserve"> a concrete piece of legislation but unfortunately India has yet not ratified t</w:t>
      </w:r>
      <w:r w:rsidRPr="00885029">
        <w:rPr>
          <w:color w:val="222222"/>
        </w:rPr>
        <w:t>hereto.</w:t>
      </w:r>
    </w:p>
    <w:p w:rsidR="00BD5537" w:rsidRPr="00885029" w:rsidRDefault="00BD5537" w:rsidP="00BD5537">
      <w:pPr>
        <w:pStyle w:val="NormalWeb"/>
        <w:shd w:val="clear" w:color="auto" w:fill="FFFFFF"/>
        <w:spacing w:before="0" w:beforeAutospacing="0" w:after="390" w:afterAutospacing="0" w:line="360" w:lineRule="auto"/>
        <w:jc w:val="both"/>
        <w:rPr>
          <w:b/>
          <w:bCs/>
          <w:color w:val="222222"/>
        </w:rPr>
      </w:pPr>
      <w:r w:rsidRPr="00885029">
        <w:rPr>
          <w:b/>
          <w:bCs/>
          <w:color w:val="222222"/>
        </w:rPr>
        <w:t>CONCLUSION</w:t>
      </w:r>
    </w:p>
    <w:p w:rsidR="002A48A8" w:rsidRPr="00885029" w:rsidRDefault="001B5D28" w:rsidP="00BD5537">
      <w:pPr>
        <w:pStyle w:val="NormalWeb"/>
        <w:shd w:val="clear" w:color="auto" w:fill="FFFFFF"/>
        <w:spacing w:before="0" w:beforeAutospacing="0" w:after="390" w:afterAutospacing="0" w:line="360" w:lineRule="auto"/>
        <w:jc w:val="both"/>
        <w:rPr>
          <w:b/>
          <w:bCs/>
          <w:color w:val="222222"/>
        </w:rPr>
      </w:pPr>
      <w:r w:rsidRPr="00885029">
        <w:rPr>
          <w:color w:val="222222"/>
        </w:rPr>
        <w:t>The existing state of prison is piteous and disturbing</w:t>
      </w:r>
      <w:r w:rsidR="000900B6" w:rsidRPr="00885029">
        <w:rPr>
          <w:color w:val="222222"/>
        </w:rPr>
        <w:t>.</w:t>
      </w:r>
      <w:r w:rsidR="00186441" w:rsidRPr="00885029">
        <w:rPr>
          <w:color w:val="222222"/>
        </w:rPr>
        <w:t xml:space="preserve"> A prisoner does not cease to be a human being or a legal person so he is still entitled to Claim human rights. Many poor prisoners face </w:t>
      </w:r>
      <w:r w:rsidR="00186441" w:rsidRPr="00885029">
        <w:rPr>
          <w:color w:val="222222"/>
        </w:rPr>
        <w:lastRenderedPageBreak/>
        <w:t>a very tough challenge and undergo so much torment in order to secure their basic human rights</w:t>
      </w:r>
      <w:r w:rsidR="004132BF" w:rsidRPr="00885029">
        <w:rPr>
          <w:color w:val="222222"/>
        </w:rPr>
        <w:t>and live with dignity inside the premises of detention centres</w:t>
      </w:r>
      <w:r w:rsidR="00186441" w:rsidRPr="00885029">
        <w:rPr>
          <w:color w:val="222222"/>
        </w:rPr>
        <w:t>. Legal aid services</w:t>
      </w:r>
      <w:r w:rsidR="004132BF" w:rsidRPr="00885029">
        <w:rPr>
          <w:color w:val="222222"/>
        </w:rPr>
        <w:t xml:space="preserve"> which is widely apprehended as a privilege rather than a matter of right is barely available to the prisoners. Though it is a right, but it is far from the reality</w:t>
      </w:r>
      <w:r w:rsidR="00E72F65" w:rsidRPr="00885029">
        <w:rPr>
          <w:color w:val="222222"/>
        </w:rPr>
        <w:t>. Various boards set up the state and central government has proven to be inefficient in dealing with burgeoning number of cases</w:t>
      </w:r>
      <w:r w:rsidRPr="00885029">
        <w:rPr>
          <w:color w:val="222222"/>
        </w:rPr>
        <w:t>A definite amount of sternness is required to ensure prompt disposal  of cases without any prolonged delay.</w:t>
      </w:r>
      <w:r w:rsidR="000900B6" w:rsidRPr="00885029">
        <w:rPr>
          <w:color w:val="222222"/>
        </w:rPr>
        <w:t xml:space="preserve"> The need of the hour is to</w:t>
      </w:r>
      <w:r w:rsidR="00186441" w:rsidRPr="00885029">
        <w:rPr>
          <w:color w:val="222222"/>
        </w:rPr>
        <w:t xml:space="preserve"> reform</w:t>
      </w:r>
      <w:r w:rsidR="000900B6" w:rsidRPr="00885029">
        <w:rPr>
          <w:color w:val="222222"/>
        </w:rPr>
        <w:t xml:space="preserve"> the existing</w:t>
      </w:r>
      <w:r w:rsidR="00BD5537" w:rsidRPr="00885029">
        <w:rPr>
          <w:color w:val="222222"/>
        </w:rPr>
        <w:t xml:space="preserve"> obsolete</w:t>
      </w:r>
      <w:r w:rsidR="000900B6" w:rsidRPr="00885029">
        <w:rPr>
          <w:color w:val="222222"/>
        </w:rPr>
        <w:t xml:space="preserve"> colonial era Prisons laws so as they fulfil </w:t>
      </w:r>
      <w:r w:rsidR="00186441" w:rsidRPr="00885029">
        <w:rPr>
          <w:color w:val="222222"/>
        </w:rPr>
        <w:t>present day</w:t>
      </w:r>
      <w:r w:rsidR="000900B6" w:rsidRPr="00885029">
        <w:rPr>
          <w:color w:val="222222"/>
        </w:rPr>
        <w:t xml:space="preserve"> requirements</w:t>
      </w:r>
      <w:r w:rsidR="00BD5537" w:rsidRPr="00885029">
        <w:rPr>
          <w:color w:val="222222"/>
        </w:rPr>
        <w:t xml:space="preserve">. </w:t>
      </w:r>
      <w:r w:rsidR="000900B6" w:rsidRPr="00885029">
        <w:rPr>
          <w:color w:val="222222"/>
        </w:rPr>
        <w:t xml:space="preserve">In a broader aspect, it is really important to fortify the surroundings of prisoners. </w:t>
      </w:r>
      <w:r w:rsidR="00186441" w:rsidRPr="00885029">
        <w:rPr>
          <w:color w:val="222222"/>
        </w:rPr>
        <w:t>For the betterment of prisoners, there is a need to renovate and refurbish the penitentiaries</w:t>
      </w:r>
      <w:r w:rsidR="00BD5537" w:rsidRPr="00885029">
        <w:rPr>
          <w:color w:val="222222"/>
        </w:rPr>
        <w:t xml:space="preserve"> as well as make them aware about their rights.</w:t>
      </w:r>
    </w:p>
    <w:p w:rsidR="007C4AD6" w:rsidRPr="00885029" w:rsidRDefault="007C4AD6" w:rsidP="009B0FBB">
      <w:pPr>
        <w:pStyle w:val="NormalWeb"/>
        <w:shd w:val="clear" w:color="auto" w:fill="FFFFFF"/>
        <w:spacing w:before="0" w:beforeAutospacing="0" w:after="390" w:afterAutospacing="0" w:line="390" w:lineRule="atLeast"/>
        <w:jc w:val="both"/>
        <w:rPr>
          <w:b/>
          <w:bCs/>
          <w:i/>
          <w:iCs/>
          <w:color w:val="222222"/>
          <w:sz w:val="20"/>
          <w:szCs w:val="20"/>
        </w:rPr>
      </w:pPr>
    </w:p>
    <w:p w:rsidR="00F20C64" w:rsidRPr="00885029" w:rsidRDefault="00F20C64" w:rsidP="009B0FBB">
      <w:pPr>
        <w:pStyle w:val="NormalWeb"/>
        <w:shd w:val="clear" w:color="auto" w:fill="FFFFFF"/>
        <w:spacing w:before="0" w:beforeAutospacing="0" w:after="390" w:afterAutospacing="0" w:line="390" w:lineRule="atLeast"/>
        <w:jc w:val="both"/>
        <w:rPr>
          <w:color w:val="222222"/>
          <w:sz w:val="20"/>
          <w:szCs w:val="20"/>
        </w:rPr>
      </w:pPr>
    </w:p>
    <w:p w:rsidR="003164C0" w:rsidRPr="00885029" w:rsidRDefault="003164C0">
      <w:pPr>
        <w:rPr>
          <w:rFonts w:ascii="Times New Roman" w:hAnsi="Times New Roman" w:cs="Times New Roman"/>
        </w:rPr>
      </w:pPr>
    </w:p>
    <w:p w:rsidR="003164C0" w:rsidRPr="00885029" w:rsidRDefault="003164C0">
      <w:pPr>
        <w:rPr>
          <w:rFonts w:ascii="Times New Roman" w:hAnsi="Times New Roman" w:cs="Times New Roman"/>
        </w:rPr>
      </w:pPr>
    </w:p>
    <w:sectPr w:rsidR="003164C0" w:rsidRPr="00885029" w:rsidSect="003164C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1E3" w:rsidRDefault="003A41E3" w:rsidP="003164C0">
      <w:pPr>
        <w:spacing w:after="0" w:line="240" w:lineRule="auto"/>
      </w:pPr>
      <w:r>
        <w:separator/>
      </w:r>
    </w:p>
  </w:endnote>
  <w:endnote w:type="continuationSeparator" w:id="1">
    <w:p w:rsidR="003A41E3" w:rsidRDefault="003A41E3" w:rsidP="00316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1E3" w:rsidRDefault="003A41E3" w:rsidP="003164C0">
      <w:pPr>
        <w:spacing w:after="0" w:line="240" w:lineRule="auto"/>
      </w:pPr>
      <w:r>
        <w:separator/>
      </w:r>
    </w:p>
  </w:footnote>
  <w:footnote w:type="continuationSeparator" w:id="1">
    <w:p w:rsidR="003A41E3" w:rsidRDefault="003A41E3" w:rsidP="003164C0">
      <w:pPr>
        <w:spacing w:after="0" w:line="240" w:lineRule="auto"/>
      </w:pPr>
      <w:r>
        <w:continuationSeparator/>
      </w:r>
    </w:p>
  </w:footnote>
  <w:footnote w:id="2">
    <w:p w:rsidR="003164C0" w:rsidRDefault="003164C0">
      <w:pPr>
        <w:pStyle w:val="FootnoteText"/>
      </w:pPr>
      <w:r>
        <w:rPr>
          <w:rStyle w:val="FootnoteReference"/>
        </w:rPr>
        <w:footnoteRef/>
      </w:r>
      <w:r w:rsidR="00A67A84" w:rsidRPr="00A67A84">
        <w:rPr>
          <w:rFonts w:ascii="Times New Roman" w:hAnsi="Times New Roman" w:cs="Times New Roman"/>
        </w:rPr>
        <w:t>Universal Declaration of Human Rights 1948, s 1</w:t>
      </w:r>
    </w:p>
  </w:footnote>
  <w:footnote w:id="3">
    <w:p w:rsidR="0071402F" w:rsidRPr="00C57565" w:rsidRDefault="0071402F">
      <w:pPr>
        <w:pStyle w:val="FootnoteText"/>
        <w:rPr>
          <w:rFonts w:ascii="Times New Roman" w:hAnsi="Times New Roman" w:cs="Times New Roman"/>
        </w:rPr>
      </w:pPr>
      <w:r w:rsidRPr="00C57565">
        <w:rPr>
          <w:rStyle w:val="FootnoteReference"/>
          <w:rFonts w:ascii="Times New Roman" w:hAnsi="Times New Roman" w:cs="Times New Roman"/>
        </w:rPr>
        <w:footnoteRef/>
      </w:r>
      <w:r w:rsidR="00A67A84" w:rsidRPr="00C57565">
        <w:rPr>
          <w:rFonts w:ascii="Times New Roman" w:hAnsi="Times New Roman" w:cs="Times New Roman"/>
        </w:rPr>
        <w:t>Universal Declaration of Human Rights 1948, pmbl</w:t>
      </w:r>
    </w:p>
  </w:footnote>
  <w:footnote w:id="4">
    <w:p w:rsidR="0071402F" w:rsidRPr="00C57565" w:rsidRDefault="0071402F" w:rsidP="0071402F">
      <w:pPr>
        <w:pStyle w:val="NormalWeb"/>
        <w:shd w:val="clear" w:color="auto" w:fill="FFFFFF"/>
        <w:spacing w:before="0" w:beforeAutospacing="0" w:after="390" w:afterAutospacing="0"/>
        <w:jc w:val="both"/>
        <w:rPr>
          <w:color w:val="222222"/>
          <w:sz w:val="20"/>
          <w:szCs w:val="20"/>
          <w:shd w:val="clear" w:color="auto" w:fill="FFFFFF"/>
        </w:rPr>
      </w:pPr>
      <w:r w:rsidRPr="00C57565">
        <w:rPr>
          <w:rStyle w:val="FootnoteReference"/>
          <w:sz w:val="20"/>
          <w:szCs w:val="20"/>
        </w:rPr>
        <w:footnoteRef/>
      </w:r>
      <w:r w:rsidR="00A67A84" w:rsidRPr="00C57565">
        <w:rPr>
          <w:color w:val="000000"/>
          <w:sz w:val="20"/>
          <w:szCs w:val="20"/>
          <w:shd w:val="clear" w:color="auto" w:fill="FFFFFF"/>
        </w:rPr>
        <w:t xml:space="preserve">The Prison Security </w:t>
      </w:r>
      <w:r w:rsidR="00C57565" w:rsidRPr="00C57565">
        <w:rPr>
          <w:color w:val="000000"/>
          <w:sz w:val="20"/>
          <w:szCs w:val="20"/>
          <w:shd w:val="clear" w:color="auto" w:fill="FFFFFF"/>
        </w:rPr>
        <w:t>Act 1992, s 1(6)</w:t>
      </w:r>
    </w:p>
  </w:footnote>
  <w:footnote w:id="5">
    <w:p w:rsidR="0071402F" w:rsidRPr="005D14AA" w:rsidRDefault="0071402F" w:rsidP="00C57565">
      <w:pPr>
        <w:pStyle w:val="FootnoteText"/>
        <w:rPr>
          <w:rFonts w:ascii="Times New Roman" w:hAnsi="Times New Roman" w:cs="Times New Roman"/>
        </w:rPr>
      </w:pPr>
      <w:r w:rsidRPr="005D14AA">
        <w:rPr>
          <w:rStyle w:val="FootnoteReference"/>
          <w:rFonts w:ascii="Times New Roman" w:hAnsi="Times New Roman" w:cs="Times New Roman"/>
        </w:rPr>
        <w:footnoteRef/>
      </w:r>
      <w:r w:rsidR="00C57565" w:rsidRPr="005D14AA">
        <w:rPr>
          <w:rFonts w:ascii="Times New Roman" w:hAnsi="Times New Roman" w:cs="Times New Roman"/>
        </w:rPr>
        <w:t>The Universal Declaration of Human Rights 1948, s 5</w:t>
      </w:r>
    </w:p>
  </w:footnote>
  <w:footnote w:id="6">
    <w:p w:rsidR="00B85E00" w:rsidRPr="005D14AA" w:rsidRDefault="00B85E00" w:rsidP="00C57565">
      <w:pPr>
        <w:pStyle w:val="FootnoteText"/>
      </w:pPr>
      <w:r w:rsidRPr="005D14AA">
        <w:rPr>
          <w:rStyle w:val="FootnoteReference"/>
          <w:rFonts w:ascii="Times New Roman" w:hAnsi="Times New Roman" w:cs="Times New Roman"/>
        </w:rPr>
        <w:footnoteRef/>
      </w:r>
      <w:bookmarkStart w:id="1" w:name="_Hlk45731586"/>
      <w:r w:rsidRPr="005D14AA">
        <w:rPr>
          <w:rFonts w:ascii="Times New Roman" w:hAnsi="Times New Roman" w:cs="Times New Roman"/>
        </w:rPr>
        <w:t xml:space="preserve">The Protection of Human Rights Act1993, </w:t>
      </w:r>
      <w:r w:rsidR="00C57565" w:rsidRPr="005D14AA">
        <w:rPr>
          <w:rFonts w:ascii="Times New Roman" w:hAnsi="Times New Roman" w:cs="Times New Roman"/>
        </w:rPr>
        <w:t>s 2(1) (d)</w:t>
      </w:r>
      <w:bookmarkEnd w:id="1"/>
    </w:p>
  </w:footnote>
  <w:footnote w:id="7">
    <w:p w:rsidR="00B647A0" w:rsidRPr="005D14AA" w:rsidRDefault="00B647A0"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Pr="005D14AA">
        <w:rPr>
          <w:rStyle w:val="Emphasis"/>
          <w:rFonts w:ascii="Times New Roman" w:hAnsi="Times New Roman" w:cs="Times New Roman"/>
          <w:i w:val="0"/>
          <w:iCs w:val="0"/>
          <w:color w:val="303640"/>
          <w:sz w:val="20"/>
          <w:szCs w:val="20"/>
        </w:rPr>
        <w:t>Paramanand v. Union of India, </w:t>
      </w:r>
      <w:r w:rsidRPr="005D14AA">
        <w:rPr>
          <w:rFonts w:ascii="Times New Roman" w:hAnsi="Times New Roman" w:cs="Times New Roman"/>
          <w:sz w:val="20"/>
          <w:szCs w:val="20"/>
        </w:rPr>
        <w:t>(1989) 4 SCC 286</w:t>
      </w:r>
    </w:p>
  </w:footnote>
  <w:footnote w:id="8">
    <w:p w:rsidR="00B647A0" w:rsidRPr="005D14AA" w:rsidRDefault="00B647A0"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Pr="005D14AA">
        <w:rPr>
          <w:rStyle w:val="Emphasis"/>
          <w:rFonts w:ascii="Times New Roman" w:hAnsi="Times New Roman" w:cs="Times New Roman"/>
          <w:i w:val="0"/>
          <w:iCs w:val="0"/>
          <w:color w:val="303640"/>
          <w:sz w:val="20"/>
          <w:szCs w:val="20"/>
        </w:rPr>
        <w:t>State of Andhra Pradesh v. Challa Ram Krishna Reddy</w:t>
      </w:r>
      <w:r w:rsidRPr="005D14AA">
        <w:rPr>
          <w:rFonts w:ascii="Times New Roman" w:hAnsi="Times New Roman" w:cs="Times New Roman"/>
          <w:i/>
          <w:iCs/>
          <w:sz w:val="20"/>
          <w:szCs w:val="20"/>
        </w:rPr>
        <w:t xml:space="preserve">, </w:t>
      </w:r>
      <w:r w:rsidRPr="005D14AA">
        <w:rPr>
          <w:rFonts w:ascii="Times New Roman" w:hAnsi="Times New Roman" w:cs="Times New Roman"/>
          <w:sz w:val="20"/>
          <w:szCs w:val="20"/>
        </w:rPr>
        <w:t>AIR 2000 SC 2083</w:t>
      </w:r>
      <w:r w:rsidRPr="005D14AA">
        <w:rPr>
          <w:rFonts w:ascii="Times New Roman" w:hAnsi="Times New Roman" w:cs="Times New Roman"/>
          <w:i/>
          <w:iCs/>
          <w:sz w:val="20"/>
          <w:szCs w:val="20"/>
        </w:rPr>
        <w:t>.</w:t>
      </w:r>
    </w:p>
  </w:footnote>
  <w:footnote w:id="9">
    <w:p w:rsidR="00F202E8" w:rsidRPr="005D14AA" w:rsidRDefault="00F202E8"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Pr="005D14AA">
        <w:rPr>
          <w:rStyle w:val="Emphasis"/>
          <w:rFonts w:ascii="Times New Roman" w:hAnsi="Times New Roman" w:cs="Times New Roman"/>
          <w:i w:val="0"/>
          <w:iCs w:val="0"/>
          <w:color w:val="303640"/>
          <w:sz w:val="20"/>
          <w:szCs w:val="20"/>
        </w:rPr>
        <w:t>UpendraBaxi v. State of U.P.,</w:t>
      </w:r>
      <w:r w:rsidRPr="005D14AA">
        <w:rPr>
          <w:rFonts w:ascii="Times New Roman" w:hAnsi="Times New Roman" w:cs="Times New Roman"/>
          <w:sz w:val="20"/>
          <w:szCs w:val="20"/>
        </w:rPr>
        <w:t> (1983) 2 SCC 308</w:t>
      </w:r>
    </w:p>
  </w:footnote>
  <w:footnote w:id="10">
    <w:p w:rsidR="00F202E8" w:rsidRPr="005D14AA" w:rsidRDefault="00F202E8"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00C57565" w:rsidRPr="005D14AA">
        <w:rPr>
          <w:rFonts w:ascii="Times New Roman" w:hAnsi="Times New Roman" w:cs="Times New Roman"/>
          <w:sz w:val="20"/>
          <w:szCs w:val="20"/>
        </w:rPr>
        <w:t>T</w:t>
      </w:r>
      <w:r w:rsidRPr="005D14AA">
        <w:rPr>
          <w:rFonts w:ascii="Times New Roman" w:hAnsi="Times New Roman" w:cs="Times New Roman"/>
          <w:sz w:val="20"/>
          <w:szCs w:val="20"/>
        </w:rPr>
        <w:t>he Constitution of India</w:t>
      </w:r>
      <w:r w:rsidR="00C57565" w:rsidRPr="005D14AA">
        <w:rPr>
          <w:rFonts w:ascii="Times New Roman" w:hAnsi="Times New Roman" w:cs="Times New Roman"/>
          <w:sz w:val="20"/>
          <w:szCs w:val="20"/>
        </w:rPr>
        <w:t xml:space="preserve"> 1950,</w:t>
      </w:r>
      <w:r w:rsidR="00700D13" w:rsidRPr="005D14AA">
        <w:rPr>
          <w:rFonts w:ascii="Times New Roman" w:hAnsi="Times New Roman" w:cs="Times New Roman"/>
          <w:sz w:val="20"/>
          <w:szCs w:val="20"/>
        </w:rPr>
        <w:t>art</w:t>
      </w:r>
      <w:r w:rsidRPr="005D14AA">
        <w:rPr>
          <w:rFonts w:ascii="Times New Roman" w:hAnsi="Times New Roman" w:cs="Times New Roman"/>
          <w:sz w:val="20"/>
          <w:szCs w:val="20"/>
        </w:rPr>
        <w:t xml:space="preserve"> 39-A.</w:t>
      </w:r>
    </w:p>
  </w:footnote>
  <w:footnote w:id="11">
    <w:p w:rsidR="00F202E8" w:rsidRPr="00C57565" w:rsidRDefault="00F202E8" w:rsidP="005D14AA">
      <w:pPr>
        <w:pStyle w:val="NoSpacing"/>
        <w:rPr>
          <w:rFonts w:ascii="Times New Roman" w:hAnsi="Times New Roman" w:cs="Times New Roman"/>
          <w:sz w:val="20"/>
          <w:szCs w:val="20"/>
        </w:rPr>
      </w:pPr>
      <w:r w:rsidRPr="00C57565">
        <w:rPr>
          <w:rStyle w:val="FootnoteReference"/>
          <w:rFonts w:ascii="Times New Roman" w:hAnsi="Times New Roman" w:cs="Times New Roman"/>
          <w:sz w:val="20"/>
          <w:szCs w:val="20"/>
        </w:rPr>
        <w:footnoteRef/>
      </w:r>
      <w:r w:rsidR="005D14AA">
        <w:rPr>
          <w:rFonts w:ascii="Times New Roman" w:hAnsi="Times New Roman" w:cs="Times New Roman"/>
          <w:sz w:val="20"/>
          <w:szCs w:val="20"/>
        </w:rPr>
        <w:t xml:space="preserve"> Ibid. art 21</w:t>
      </w:r>
    </w:p>
  </w:footnote>
  <w:footnote w:id="12">
    <w:p w:rsidR="00952176" w:rsidRPr="00C57565" w:rsidRDefault="00952176" w:rsidP="005D14AA">
      <w:pPr>
        <w:pStyle w:val="FootnoteText"/>
        <w:rPr>
          <w:rFonts w:ascii="Times New Roman" w:hAnsi="Times New Roman" w:cs="Times New Roman"/>
        </w:rPr>
      </w:pPr>
      <w:r w:rsidRPr="00C57565">
        <w:rPr>
          <w:rStyle w:val="FootnoteReference"/>
          <w:rFonts w:ascii="Times New Roman" w:hAnsi="Times New Roman" w:cs="Times New Roman"/>
        </w:rPr>
        <w:footnoteRef/>
      </w:r>
      <w:r w:rsidR="005D14AA">
        <w:rPr>
          <w:rFonts w:ascii="Times New Roman" w:hAnsi="Times New Roman" w:cs="Times New Roman"/>
        </w:rPr>
        <w:t xml:space="preserve"> Ibid. art</w:t>
      </w:r>
      <w:r w:rsidRPr="00C57565">
        <w:rPr>
          <w:rFonts w:ascii="Times New Roman" w:hAnsi="Times New Roman" w:cs="Times New Roman"/>
        </w:rPr>
        <w:t xml:space="preserve"> 22</w:t>
      </w:r>
    </w:p>
  </w:footnote>
  <w:footnote w:id="13">
    <w:p w:rsidR="00F202E8" w:rsidRPr="00C57565" w:rsidRDefault="00F202E8" w:rsidP="005D14AA">
      <w:pPr>
        <w:pStyle w:val="NoSpacing"/>
        <w:rPr>
          <w:rFonts w:ascii="Times New Roman" w:hAnsi="Times New Roman" w:cs="Times New Roman"/>
          <w:sz w:val="20"/>
          <w:szCs w:val="20"/>
        </w:rPr>
      </w:pPr>
      <w:r w:rsidRPr="00C57565">
        <w:rPr>
          <w:rStyle w:val="FootnoteReference"/>
          <w:rFonts w:ascii="Times New Roman" w:hAnsi="Times New Roman" w:cs="Times New Roman"/>
          <w:sz w:val="20"/>
          <w:szCs w:val="20"/>
        </w:rPr>
        <w:footnoteRef/>
      </w:r>
      <w:r w:rsidRPr="00C57565">
        <w:rPr>
          <w:rStyle w:val="Emphasis"/>
          <w:rFonts w:ascii="Times New Roman" w:hAnsi="Times New Roman" w:cs="Times New Roman"/>
          <w:i w:val="0"/>
          <w:iCs w:val="0"/>
          <w:color w:val="303640"/>
          <w:sz w:val="20"/>
          <w:szCs w:val="20"/>
        </w:rPr>
        <w:t>Jagmohan Singh v. State of U.P., </w:t>
      </w:r>
      <w:r w:rsidRPr="00C57565">
        <w:rPr>
          <w:rFonts w:ascii="Times New Roman" w:hAnsi="Times New Roman" w:cs="Times New Roman"/>
          <w:sz w:val="20"/>
          <w:szCs w:val="20"/>
        </w:rPr>
        <w:t>AIR 1973 SC 947</w:t>
      </w:r>
    </w:p>
  </w:footnote>
  <w:footnote w:id="14">
    <w:p w:rsidR="00F202E8" w:rsidRPr="00C57565" w:rsidRDefault="00F202E8" w:rsidP="005D14AA">
      <w:pPr>
        <w:pStyle w:val="NoSpacing"/>
        <w:rPr>
          <w:rFonts w:ascii="Times New Roman" w:hAnsi="Times New Roman" w:cs="Times New Roman"/>
          <w:sz w:val="20"/>
          <w:szCs w:val="20"/>
        </w:rPr>
      </w:pPr>
      <w:r w:rsidRPr="00C57565">
        <w:rPr>
          <w:rStyle w:val="FootnoteReference"/>
          <w:rFonts w:ascii="Times New Roman" w:hAnsi="Times New Roman" w:cs="Times New Roman"/>
          <w:sz w:val="20"/>
          <w:szCs w:val="20"/>
        </w:rPr>
        <w:footnoteRef/>
      </w:r>
      <w:r w:rsidRPr="00C57565">
        <w:rPr>
          <w:rStyle w:val="Emphasis"/>
          <w:rFonts w:ascii="Times New Roman" w:hAnsi="Times New Roman" w:cs="Times New Roman"/>
          <w:i w:val="0"/>
          <w:iCs w:val="0"/>
          <w:color w:val="303640"/>
          <w:sz w:val="20"/>
          <w:szCs w:val="20"/>
        </w:rPr>
        <w:t>Rattiram v. State of M.P.,</w:t>
      </w:r>
      <w:r w:rsidRPr="00C57565">
        <w:rPr>
          <w:rFonts w:ascii="Times New Roman" w:hAnsi="Times New Roman" w:cs="Times New Roman"/>
          <w:sz w:val="20"/>
          <w:szCs w:val="20"/>
        </w:rPr>
        <w:t> (2012) 4 SCC 516</w:t>
      </w:r>
    </w:p>
  </w:footnote>
  <w:footnote w:id="15">
    <w:p w:rsidR="00465C03" w:rsidRPr="00C57565" w:rsidRDefault="00465C03" w:rsidP="005D14AA">
      <w:pPr>
        <w:pStyle w:val="FootnoteText"/>
        <w:rPr>
          <w:rFonts w:ascii="Times New Roman" w:hAnsi="Times New Roman" w:cs="Times New Roman"/>
        </w:rPr>
      </w:pPr>
      <w:r w:rsidRPr="00C57565">
        <w:rPr>
          <w:rStyle w:val="FootnoteReference"/>
          <w:rFonts w:ascii="Times New Roman" w:hAnsi="Times New Roman" w:cs="Times New Roman"/>
        </w:rPr>
        <w:footnoteRef/>
      </w:r>
      <w:r w:rsidR="005D14AA">
        <w:rPr>
          <w:rFonts w:ascii="Times New Roman" w:hAnsi="Times New Roman" w:cs="Times New Roman"/>
        </w:rPr>
        <w:t>The Constitution Of India 1950, art</w:t>
      </w:r>
      <w:r w:rsidRPr="00C57565">
        <w:rPr>
          <w:rFonts w:ascii="Times New Roman" w:hAnsi="Times New Roman" w:cs="Times New Roman"/>
        </w:rPr>
        <w:t xml:space="preserve"> 20(3)</w:t>
      </w:r>
    </w:p>
  </w:footnote>
  <w:footnote w:id="16">
    <w:p w:rsidR="00F202E8" w:rsidRPr="00C57565" w:rsidRDefault="00F202E8" w:rsidP="005D14AA">
      <w:pPr>
        <w:pStyle w:val="NoSpacing"/>
        <w:rPr>
          <w:rFonts w:ascii="Times New Roman" w:hAnsi="Times New Roman" w:cs="Times New Roman"/>
          <w:sz w:val="20"/>
          <w:szCs w:val="20"/>
        </w:rPr>
      </w:pPr>
      <w:r w:rsidRPr="00C57565">
        <w:rPr>
          <w:rStyle w:val="FootnoteReference"/>
          <w:rFonts w:ascii="Times New Roman" w:hAnsi="Times New Roman" w:cs="Times New Roman"/>
          <w:sz w:val="20"/>
          <w:szCs w:val="20"/>
        </w:rPr>
        <w:footnoteRef/>
      </w:r>
      <w:r w:rsidRPr="00C57565">
        <w:rPr>
          <w:rStyle w:val="Emphasis"/>
          <w:rFonts w:ascii="Times New Roman" w:hAnsi="Times New Roman" w:cs="Times New Roman"/>
          <w:i w:val="0"/>
          <w:iCs w:val="0"/>
          <w:color w:val="303640"/>
          <w:sz w:val="20"/>
          <w:szCs w:val="20"/>
        </w:rPr>
        <w:t>D.K. Basu v. State of W.B.,</w:t>
      </w:r>
      <w:r w:rsidRPr="00C57565">
        <w:rPr>
          <w:rFonts w:ascii="Times New Roman" w:hAnsi="Times New Roman" w:cs="Times New Roman"/>
          <w:sz w:val="20"/>
          <w:szCs w:val="20"/>
        </w:rPr>
        <w:t> (1997) 1 SCC 416.</w:t>
      </w:r>
    </w:p>
  </w:footnote>
  <w:footnote w:id="17">
    <w:p w:rsidR="00F202E8" w:rsidRPr="00C57565" w:rsidRDefault="00F202E8" w:rsidP="005D14AA">
      <w:pPr>
        <w:pStyle w:val="NoSpacing"/>
        <w:rPr>
          <w:rFonts w:ascii="Times New Roman" w:hAnsi="Times New Roman" w:cs="Times New Roman"/>
          <w:sz w:val="20"/>
          <w:szCs w:val="20"/>
        </w:rPr>
      </w:pPr>
      <w:r w:rsidRPr="00C57565">
        <w:rPr>
          <w:rStyle w:val="FootnoteReference"/>
          <w:rFonts w:ascii="Times New Roman" w:hAnsi="Times New Roman" w:cs="Times New Roman"/>
          <w:sz w:val="20"/>
          <w:szCs w:val="20"/>
        </w:rPr>
        <w:footnoteRef/>
      </w:r>
      <w:r w:rsidRPr="00C57565">
        <w:rPr>
          <w:rStyle w:val="Emphasis"/>
          <w:rFonts w:ascii="Times New Roman" w:hAnsi="Times New Roman" w:cs="Times New Roman"/>
          <w:i w:val="0"/>
          <w:iCs w:val="0"/>
          <w:color w:val="303640"/>
          <w:sz w:val="20"/>
          <w:szCs w:val="20"/>
        </w:rPr>
        <w:t>Jeeja Ghosh v. Union of India</w:t>
      </w:r>
      <w:r w:rsidRPr="00C57565">
        <w:rPr>
          <w:rFonts w:ascii="Times New Roman" w:hAnsi="Times New Roman" w:cs="Times New Roman"/>
          <w:sz w:val="20"/>
          <w:szCs w:val="20"/>
        </w:rPr>
        <w:t>, (2016) 7 SCC 761</w:t>
      </w:r>
    </w:p>
  </w:footnote>
  <w:footnote w:id="18">
    <w:p w:rsidR="00F202E8" w:rsidRPr="00C57565" w:rsidRDefault="00F202E8" w:rsidP="005D14AA">
      <w:pPr>
        <w:pStyle w:val="NoSpacing"/>
        <w:rPr>
          <w:rFonts w:ascii="Times New Roman" w:hAnsi="Times New Roman" w:cs="Times New Roman"/>
          <w:sz w:val="20"/>
          <w:szCs w:val="20"/>
        </w:rPr>
      </w:pPr>
      <w:r w:rsidRPr="00C57565">
        <w:rPr>
          <w:rStyle w:val="FootnoteReference"/>
          <w:rFonts w:ascii="Times New Roman" w:hAnsi="Times New Roman" w:cs="Times New Roman"/>
          <w:sz w:val="20"/>
          <w:szCs w:val="20"/>
        </w:rPr>
        <w:footnoteRef/>
      </w:r>
      <w:r w:rsidRPr="00C57565">
        <w:rPr>
          <w:rStyle w:val="Emphasis"/>
          <w:rFonts w:ascii="Times New Roman" w:hAnsi="Times New Roman" w:cs="Times New Roman"/>
          <w:i w:val="0"/>
          <w:iCs w:val="0"/>
          <w:color w:val="303640"/>
          <w:sz w:val="20"/>
          <w:szCs w:val="20"/>
        </w:rPr>
        <w:t>Sunil Batra v. Delhi Administration,</w:t>
      </w:r>
      <w:r w:rsidRPr="00C57565">
        <w:rPr>
          <w:rFonts w:ascii="Times New Roman" w:hAnsi="Times New Roman" w:cs="Times New Roman"/>
          <w:sz w:val="20"/>
          <w:szCs w:val="20"/>
        </w:rPr>
        <w:t> AIR 1980 SC 1579</w:t>
      </w:r>
    </w:p>
  </w:footnote>
  <w:footnote w:id="19">
    <w:p w:rsidR="00F202E8" w:rsidRPr="00C57565" w:rsidRDefault="00F202E8" w:rsidP="005D14AA">
      <w:pPr>
        <w:pStyle w:val="NoSpacing"/>
        <w:rPr>
          <w:rFonts w:ascii="Times New Roman" w:hAnsi="Times New Roman" w:cs="Times New Roman"/>
          <w:sz w:val="20"/>
          <w:szCs w:val="20"/>
        </w:rPr>
      </w:pPr>
      <w:r w:rsidRPr="00C57565">
        <w:rPr>
          <w:rStyle w:val="FootnoteReference"/>
          <w:rFonts w:ascii="Times New Roman" w:hAnsi="Times New Roman" w:cs="Times New Roman"/>
          <w:sz w:val="20"/>
          <w:szCs w:val="20"/>
        </w:rPr>
        <w:footnoteRef/>
      </w:r>
      <w:r w:rsidRPr="00C57565">
        <w:rPr>
          <w:rStyle w:val="Emphasis"/>
          <w:rFonts w:ascii="Times New Roman" w:hAnsi="Times New Roman" w:cs="Times New Roman"/>
          <w:i w:val="0"/>
          <w:iCs w:val="0"/>
          <w:color w:val="303640"/>
          <w:sz w:val="20"/>
          <w:szCs w:val="20"/>
        </w:rPr>
        <w:t>Prem Shankar Shukla v. Delhi Administration</w:t>
      </w:r>
      <w:r w:rsidRPr="00C57565">
        <w:rPr>
          <w:rFonts w:ascii="Times New Roman" w:hAnsi="Times New Roman" w:cs="Times New Roman"/>
          <w:sz w:val="20"/>
          <w:szCs w:val="20"/>
        </w:rPr>
        <w:t>, AIR 1980 SC 1535.</w:t>
      </w:r>
    </w:p>
  </w:footnote>
  <w:footnote w:id="20">
    <w:p w:rsidR="00F202E8" w:rsidRPr="00C57565" w:rsidRDefault="00F202E8" w:rsidP="005D14AA">
      <w:pPr>
        <w:pStyle w:val="NoSpacing"/>
        <w:rPr>
          <w:rFonts w:ascii="Times New Roman" w:hAnsi="Times New Roman" w:cs="Times New Roman"/>
          <w:sz w:val="20"/>
          <w:szCs w:val="20"/>
        </w:rPr>
      </w:pPr>
      <w:r w:rsidRPr="00C57565">
        <w:rPr>
          <w:rStyle w:val="FootnoteReference"/>
          <w:rFonts w:ascii="Times New Roman" w:hAnsi="Times New Roman" w:cs="Times New Roman"/>
          <w:sz w:val="20"/>
          <w:szCs w:val="20"/>
        </w:rPr>
        <w:footnoteRef/>
      </w:r>
      <w:r w:rsidRPr="00C57565">
        <w:rPr>
          <w:rStyle w:val="Emphasis"/>
          <w:rFonts w:ascii="Times New Roman" w:hAnsi="Times New Roman" w:cs="Times New Roman"/>
          <w:i w:val="0"/>
          <w:iCs w:val="0"/>
          <w:color w:val="303640"/>
          <w:sz w:val="20"/>
          <w:szCs w:val="20"/>
        </w:rPr>
        <w:t>People’s Union for Democratic Rights v. Union of India</w:t>
      </w:r>
      <w:r w:rsidRPr="00C57565">
        <w:rPr>
          <w:rFonts w:ascii="Times New Roman" w:hAnsi="Times New Roman" w:cs="Times New Roman"/>
          <w:sz w:val="20"/>
          <w:szCs w:val="20"/>
        </w:rPr>
        <w:t>, AIR 1982 SC 1473.</w:t>
      </w:r>
    </w:p>
  </w:footnote>
  <w:footnote w:id="21">
    <w:p w:rsidR="00F202E8" w:rsidRPr="00C57565" w:rsidRDefault="00F202E8" w:rsidP="005D14AA">
      <w:pPr>
        <w:pStyle w:val="NoSpacing"/>
        <w:rPr>
          <w:rFonts w:ascii="Times New Roman" w:hAnsi="Times New Roman" w:cs="Times New Roman"/>
          <w:sz w:val="20"/>
          <w:szCs w:val="20"/>
        </w:rPr>
      </w:pPr>
      <w:r w:rsidRPr="00C57565">
        <w:rPr>
          <w:rStyle w:val="FootnoteReference"/>
          <w:rFonts w:ascii="Times New Roman" w:hAnsi="Times New Roman" w:cs="Times New Roman"/>
          <w:sz w:val="20"/>
          <w:szCs w:val="20"/>
        </w:rPr>
        <w:footnoteRef/>
      </w:r>
      <w:r w:rsidRPr="00C57565">
        <w:rPr>
          <w:rStyle w:val="Emphasis"/>
          <w:rFonts w:ascii="Times New Roman" w:hAnsi="Times New Roman" w:cs="Times New Roman"/>
          <w:i w:val="0"/>
          <w:iCs w:val="0"/>
          <w:color w:val="303640"/>
          <w:sz w:val="20"/>
          <w:szCs w:val="20"/>
        </w:rPr>
        <w:t>Rudal Shah v. State of Bihar,</w:t>
      </w:r>
      <w:r w:rsidRPr="00C57565">
        <w:rPr>
          <w:rFonts w:ascii="Times New Roman" w:hAnsi="Times New Roman" w:cs="Times New Roman"/>
          <w:sz w:val="20"/>
          <w:szCs w:val="20"/>
        </w:rPr>
        <w:t> AIR 1983 SC 1086; </w:t>
      </w:r>
      <w:r w:rsidRPr="00C57565">
        <w:rPr>
          <w:rStyle w:val="Emphasis"/>
          <w:rFonts w:ascii="Times New Roman" w:hAnsi="Times New Roman" w:cs="Times New Roman"/>
          <w:i w:val="0"/>
          <w:iCs w:val="0"/>
          <w:color w:val="303640"/>
          <w:sz w:val="20"/>
          <w:szCs w:val="20"/>
        </w:rPr>
        <w:t>Bhim Singh v. State of J &amp; K,</w:t>
      </w:r>
      <w:r w:rsidRPr="00C57565">
        <w:rPr>
          <w:rFonts w:ascii="Times New Roman" w:hAnsi="Times New Roman" w:cs="Times New Roman"/>
          <w:sz w:val="20"/>
          <w:szCs w:val="20"/>
        </w:rPr>
        <w:t> (1985) 4 SCC 677.</w:t>
      </w:r>
    </w:p>
  </w:footnote>
  <w:footnote w:id="22">
    <w:p w:rsidR="008C1BFA" w:rsidRPr="005D14AA" w:rsidRDefault="008C1BFA"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Pr="005D14AA">
        <w:rPr>
          <w:rStyle w:val="Emphasis"/>
          <w:rFonts w:ascii="Times New Roman" w:hAnsi="Times New Roman" w:cs="Times New Roman"/>
          <w:i w:val="0"/>
          <w:iCs w:val="0"/>
          <w:color w:val="303640"/>
          <w:sz w:val="20"/>
          <w:szCs w:val="20"/>
        </w:rPr>
        <w:t>BandhuaMuktiMorcha v. Union of India</w:t>
      </w:r>
      <w:r w:rsidRPr="005D14AA">
        <w:rPr>
          <w:rFonts w:ascii="Times New Roman" w:hAnsi="Times New Roman" w:cs="Times New Roman"/>
          <w:sz w:val="20"/>
          <w:szCs w:val="20"/>
        </w:rPr>
        <w:t>, AIR 1984 SC 802</w:t>
      </w:r>
    </w:p>
  </w:footnote>
  <w:footnote w:id="23">
    <w:p w:rsidR="0015436D" w:rsidRPr="005D14AA" w:rsidRDefault="0015436D"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005D14AA" w:rsidRPr="005D14AA">
        <w:rPr>
          <w:rFonts w:ascii="Times New Roman" w:hAnsi="Times New Roman" w:cs="Times New Roman"/>
          <w:sz w:val="20"/>
          <w:szCs w:val="20"/>
        </w:rPr>
        <w:t>The Constitution of India 1950, art</w:t>
      </w:r>
      <w:r w:rsidRPr="005D14AA">
        <w:rPr>
          <w:rFonts w:ascii="Times New Roman" w:hAnsi="Times New Roman" w:cs="Times New Roman"/>
          <w:sz w:val="20"/>
          <w:szCs w:val="20"/>
        </w:rPr>
        <w:t xml:space="preserve"> 19</w:t>
      </w:r>
    </w:p>
  </w:footnote>
  <w:footnote w:id="24">
    <w:p w:rsidR="00465C03" w:rsidRPr="005D14AA" w:rsidRDefault="00465C03"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005D14AA" w:rsidRPr="005D14AA">
        <w:rPr>
          <w:rFonts w:ascii="Times New Roman" w:hAnsi="Times New Roman" w:cs="Times New Roman"/>
          <w:sz w:val="20"/>
          <w:szCs w:val="20"/>
        </w:rPr>
        <w:t xml:space="preserve"> Ibid.a</w:t>
      </w:r>
      <w:r w:rsidRPr="005D14AA">
        <w:rPr>
          <w:rFonts w:ascii="Times New Roman" w:hAnsi="Times New Roman" w:cs="Times New Roman"/>
          <w:sz w:val="20"/>
          <w:szCs w:val="20"/>
        </w:rPr>
        <w:t>rt 20(2)</w:t>
      </w:r>
    </w:p>
  </w:footnote>
  <w:footnote w:id="25">
    <w:p w:rsidR="00465C03" w:rsidRPr="005D14AA" w:rsidRDefault="00465C03"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Pr="005D14AA">
        <w:rPr>
          <w:rFonts w:ascii="Times New Roman" w:hAnsi="Times New Roman" w:cs="Times New Roman"/>
          <w:sz w:val="20"/>
          <w:szCs w:val="20"/>
        </w:rPr>
        <w:t xml:space="preserve"> P.M. Bakshi, </w:t>
      </w:r>
      <w:r w:rsidRPr="005D14AA">
        <w:rPr>
          <w:rStyle w:val="Emphasis"/>
          <w:rFonts w:ascii="Times New Roman" w:hAnsi="Times New Roman" w:cs="Times New Roman"/>
          <w:sz w:val="20"/>
          <w:szCs w:val="20"/>
        </w:rPr>
        <w:t>The Constitution of India</w:t>
      </w:r>
      <w:r w:rsidRPr="005D14AA">
        <w:rPr>
          <w:rFonts w:ascii="Times New Roman" w:hAnsi="Times New Roman" w:cs="Times New Roman"/>
          <w:sz w:val="20"/>
          <w:szCs w:val="20"/>
        </w:rPr>
        <w:t> 79 (Universal Law Publishing, New Delhi, 14</w:t>
      </w:r>
      <w:r w:rsidRPr="005D14AA">
        <w:rPr>
          <w:rFonts w:ascii="Times New Roman" w:hAnsi="Times New Roman" w:cs="Times New Roman"/>
          <w:sz w:val="20"/>
          <w:szCs w:val="20"/>
          <w:vertAlign w:val="superscript"/>
        </w:rPr>
        <w:t>th</w:t>
      </w:r>
      <w:r w:rsidRPr="005D14AA">
        <w:rPr>
          <w:rFonts w:ascii="Times New Roman" w:hAnsi="Times New Roman" w:cs="Times New Roman"/>
          <w:sz w:val="20"/>
          <w:szCs w:val="20"/>
        </w:rPr>
        <w:t> ed., 2017).</w:t>
      </w:r>
    </w:p>
  </w:footnote>
  <w:footnote w:id="26">
    <w:p w:rsidR="009440CD" w:rsidRPr="005D14AA" w:rsidRDefault="009440CD"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005D14AA" w:rsidRPr="005D14AA">
        <w:rPr>
          <w:rFonts w:ascii="Times New Roman" w:hAnsi="Times New Roman" w:cs="Times New Roman"/>
          <w:sz w:val="20"/>
          <w:szCs w:val="20"/>
        </w:rPr>
        <w:t>The Prisons Act 1894, s</w:t>
      </w:r>
      <w:r w:rsidRPr="005D14AA">
        <w:rPr>
          <w:rFonts w:ascii="Times New Roman" w:hAnsi="Times New Roman" w:cs="Times New Roman"/>
          <w:sz w:val="20"/>
          <w:szCs w:val="20"/>
        </w:rPr>
        <w:t xml:space="preserve"> 4</w:t>
      </w:r>
    </w:p>
  </w:footnote>
  <w:footnote w:id="27">
    <w:p w:rsidR="00BC0B17" w:rsidRPr="005D14AA" w:rsidRDefault="00BC0B17"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005D14AA" w:rsidRPr="005D14AA">
        <w:rPr>
          <w:rFonts w:ascii="Times New Roman" w:hAnsi="Times New Roman" w:cs="Times New Roman"/>
          <w:sz w:val="20"/>
          <w:szCs w:val="20"/>
        </w:rPr>
        <w:t xml:space="preserve">Ibid. s </w:t>
      </w:r>
      <w:r w:rsidRPr="005D14AA">
        <w:rPr>
          <w:rFonts w:ascii="Times New Roman" w:hAnsi="Times New Roman" w:cs="Times New Roman"/>
          <w:sz w:val="20"/>
          <w:szCs w:val="20"/>
        </w:rPr>
        <w:t>7</w:t>
      </w:r>
    </w:p>
  </w:footnote>
  <w:footnote w:id="28">
    <w:p w:rsidR="00BC0B17" w:rsidRPr="005D14AA" w:rsidRDefault="00BC0B17"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005D14AA" w:rsidRPr="005D14AA">
        <w:rPr>
          <w:rFonts w:ascii="Times New Roman" w:hAnsi="Times New Roman" w:cs="Times New Roman"/>
          <w:sz w:val="20"/>
          <w:szCs w:val="20"/>
        </w:rPr>
        <w:t xml:space="preserve">Ibid. s </w:t>
      </w:r>
      <w:r w:rsidRPr="005D14AA">
        <w:rPr>
          <w:rFonts w:ascii="Times New Roman" w:hAnsi="Times New Roman" w:cs="Times New Roman"/>
          <w:sz w:val="20"/>
          <w:szCs w:val="20"/>
        </w:rPr>
        <w:t>24(2)</w:t>
      </w:r>
    </w:p>
  </w:footnote>
  <w:footnote w:id="29">
    <w:p w:rsidR="00BC0B17" w:rsidRPr="005D14AA" w:rsidRDefault="00BC0B17"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005D14AA" w:rsidRPr="005D14AA">
        <w:rPr>
          <w:rFonts w:ascii="Times New Roman" w:hAnsi="Times New Roman" w:cs="Times New Roman"/>
          <w:sz w:val="20"/>
          <w:szCs w:val="20"/>
        </w:rPr>
        <w:t>Ibid. s</w:t>
      </w:r>
      <w:r w:rsidRPr="005D14AA">
        <w:rPr>
          <w:rFonts w:ascii="Times New Roman" w:hAnsi="Times New Roman" w:cs="Times New Roman"/>
          <w:sz w:val="20"/>
          <w:szCs w:val="20"/>
        </w:rPr>
        <w:t xml:space="preserve"> 27</w:t>
      </w:r>
    </w:p>
  </w:footnote>
  <w:footnote w:id="30">
    <w:p w:rsidR="00601D3C" w:rsidRPr="005D14AA" w:rsidRDefault="00601D3C"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Pr="005D14AA">
        <w:rPr>
          <w:rFonts w:ascii="Times New Roman" w:hAnsi="Times New Roman" w:cs="Times New Roman"/>
          <w:sz w:val="20"/>
          <w:szCs w:val="20"/>
        </w:rPr>
        <w:t xml:space="preserve"> Ibid. </w:t>
      </w:r>
      <w:r w:rsidR="005D14AA" w:rsidRPr="005D14AA">
        <w:rPr>
          <w:rFonts w:ascii="Times New Roman" w:hAnsi="Times New Roman" w:cs="Times New Roman"/>
          <w:sz w:val="20"/>
          <w:szCs w:val="20"/>
        </w:rPr>
        <w:t xml:space="preserve">s </w:t>
      </w:r>
      <w:r w:rsidRPr="005D14AA">
        <w:rPr>
          <w:rFonts w:ascii="Times New Roman" w:hAnsi="Times New Roman" w:cs="Times New Roman"/>
          <w:sz w:val="20"/>
          <w:szCs w:val="20"/>
        </w:rPr>
        <w:t>26A (1)</w:t>
      </w:r>
    </w:p>
  </w:footnote>
  <w:footnote w:id="31">
    <w:p w:rsidR="005261AF" w:rsidRPr="005D14AA" w:rsidRDefault="005261AF" w:rsidP="005D14AA">
      <w:pPr>
        <w:pStyle w:val="NoSpacing"/>
        <w:rPr>
          <w:rFonts w:ascii="Times New Roman" w:hAnsi="Times New Roman" w:cs="Times New Roman"/>
          <w:sz w:val="20"/>
          <w:szCs w:val="20"/>
        </w:rPr>
      </w:pPr>
      <w:r w:rsidRPr="005D14AA">
        <w:rPr>
          <w:rStyle w:val="FootnoteReference"/>
          <w:rFonts w:ascii="Times New Roman" w:hAnsi="Times New Roman" w:cs="Times New Roman"/>
          <w:sz w:val="20"/>
          <w:szCs w:val="20"/>
        </w:rPr>
        <w:footnoteRef/>
      </w:r>
      <w:r w:rsidRPr="005D14AA">
        <w:rPr>
          <w:rFonts w:ascii="Times New Roman" w:hAnsi="Times New Roman" w:cs="Times New Roman"/>
          <w:sz w:val="20"/>
          <w:szCs w:val="20"/>
        </w:rPr>
        <w:t xml:space="preserve"> Ibid. </w:t>
      </w:r>
      <w:r w:rsidR="005D14AA" w:rsidRPr="005D14AA">
        <w:rPr>
          <w:rFonts w:ascii="Times New Roman" w:hAnsi="Times New Roman" w:cs="Times New Roman"/>
          <w:sz w:val="20"/>
          <w:szCs w:val="20"/>
        </w:rPr>
        <w:t>s</w:t>
      </w:r>
      <w:r w:rsidRPr="005D14AA">
        <w:rPr>
          <w:rFonts w:ascii="Times New Roman" w:hAnsi="Times New Roman" w:cs="Times New Roman"/>
          <w:sz w:val="20"/>
          <w:szCs w:val="20"/>
        </w:rPr>
        <w:t xml:space="preserve"> 26A (2)</w:t>
      </w:r>
    </w:p>
  </w:footnote>
  <w:footnote w:id="32">
    <w:p w:rsidR="005261AF" w:rsidRPr="005D14AA" w:rsidRDefault="005261AF" w:rsidP="005D14AA">
      <w:pPr>
        <w:pStyle w:val="NoSpacing"/>
      </w:pPr>
      <w:r w:rsidRPr="005D14AA">
        <w:rPr>
          <w:rStyle w:val="FootnoteReference"/>
          <w:rFonts w:ascii="Times New Roman" w:hAnsi="Times New Roman" w:cs="Times New Roman"/>
          <w:sz w:val="20"/>
          <w:szCs w:val="20"/>
        </w:rPr>
        <w:footnoteRef/>
      </w:r>
      <w:r w:rsidRPr="005D14AA">
        <w:rPr>
          <w:rFonts w:ascii="Times New Roman" w:hAnsi="Times New Roman" w:cs="Times New Roman"/>
          <w:sz w:val="20"/>
          <w:szCs w:val="20"/>
        </w:rPr>
        <w:t xml:space="preserve"> Ibid. </w:t>
      </w:r>
      <w:r w:rsidR="005D14AA" w:rsidRPr="005D14AA">
        <w:rPr>
          <w:rFonts w:ascii="Times New Roman" w:hAnsi="Times New Roman" w:cs="Times New Roman"/>
          <w:sz w:val="20"/>
          <w:szCs w:val="20"/>
        </w:rPr>
        <w:t xml:space="preserve">s </w:t>
      </w:r>
      <w:r w:rsidRPr="005D14AA">
        <w:rPr>
          <w:rFonts w:ascii="Times New Roman" w:hAnsi="Times New Roman" w:cs="Times New Roman"/>
          <w:sz w:val="20"/>
          <w:szCs w:val="20"/>
        </w:rPr>
        <w:t>58</w:t>
      </w:r>
      <w:r w:rsidR="005D14AA" w:rsidRPr="005D14AA">
        <w:rPr>
          <w:rFonts w:ascii="Times New Roman" w:hAnsi="Times New Roman" w:cs="Times New Roman"/>
          <w:sz w:val="20"/>
          <w:szCs w:val="20"/>
        </w:rPr>
        <w:t>E</w:t>
      </w:r>
    </w:p>
  </w:footnote>
  <w:footnote w:id="33">
    <w:p w:rsidR="007C0CB0" w:rsidRPr="00B21579" w:rsidRDefault="007C0CB0" w:rsidP="00B21579">
      <w:pPr>
        <w:pStyle w:val="FootnoteText"/>
        <w:jc w:val="both"/>
        <w:rPr>
          <w:rFonts w:ascii="Times New Roman" w:hAnsi="Times New Roman" w:cs="Times New Roman"/>
        </w:rPr>
      </w:pPr>
      <w:r>
        <w:rPr>
          <w:rStyle w:val="FootnoteReference"/>
        </w:rPr>
        <w:footnoteRef/>
      </w:r>
      <w:r w:rsidR="00B21579" w:rsidRPr="00B21579">
        <w:rPr>
          <w:rFonts w:ascii="Times New Roman" w:hAnsi="Times New Roman" w:cs="Times New Roman"/>
        </w:rPr>
        <w:t xml:space="preserve">Prisoners’ Rights,Human Rights Law Network, </w:t>
      </w:r>
      <w:hyperlink r:id="rId1" w:history="1">
        <w:r w:rsidR="00B21579" w:rsidRPr="00B21579">
          <w:rPr>
            <w:rStyle w:val="Hyperlink"/>
            <w:rFonts w:ascii="Times New Roman" w:hAnsi="Times New Roman" w:cs="Times New Roman"/>
          </w:rPr>
          <w:t>https://hrln.org/initiative/prisoners-rights-initiative</w:t>
        </w:r>
      </w:hyperlink>
      <w:r w:rsidR="00B21579" w:rsidRPr="00B21579">
        <w:rPr>
          <w:rStyle w:val="Hyperlink"/>
          <w:rFonts w:ascii="Times New Roman" w:hAnsi="Times New Roman" w:cs="Times New Roman"/>
          <w:color w:val="auto"/>
          <w:u w:val="none"/>
        </w:rPr>
        <w:t>accessed on 17 July 2020</w:t>
      </w:r>
    </w:p>
  </w:footnote>
  <w:footnote w:id="34">
    <w:p w:rsidR="007C0CB0" w:rsidRPr="00B21579" w:rsidRDefault="007C0CB0">
      <w:pPr>
        <w:pStyle w:val="FootnoteText"/>
        <w:rPr>
          <w:rFonts w:ascii="Times New Roman" w:hAnsi="Times New Roman" w:cs="Times New Roman"/>
        </w:rPr>
      </w:pPr>
      <w:r w:rsidRPr="00B21579">
        <w:rPr>
          <w:rStyle w:val="FootnoteReference"/>
          <w:rFonts w:ascii="Times New Roman" w:hAnsi="Times New Roman" w:cs="Times New Roman"/>
        </w:rPr>
        <w:footnoteRef/>
      </w:r>
      <w:r w:rsidR="00B21579" w:rsidRPr="00B21579">
        <w:rPr>
          <w:rFonts w:ascii="Times New Roman" w:hAnsi="Times New Roman" w:cs="Times New Roman"/>
        </w:rPr>
        <w:t xml:space="preserve">National Consultation on Prison Legal Aid, Human Rights Law Network (20 Apr 2013) </w:t>
      </w:r>
      <w:hyperlink r:id="rId2" w:history="1">
        <w:r w:rsidR="00B21579" w:rsidRPr="00B21579">
          <w:rPr>
            <w:rStyle w:val="Hyperlink"/>
            <w:rFonts w:ascii="Times New Roman" w:hAnsi="Times New Roman" w:cs="Times New Roman"/>
          </w:rPr>
          <w:t>https://hrln.org/litigation/national-consultation-on-prison-legal-aid</w:t>
        </w:r>
      </w:hyperlink>
      <w:r w:rsidR="00B21579" w:rsidRPr="00B21579">
        <w:rPr>
          <w:rFonts w:ascii="Times New Roman" w:hAnsi="Times New Roman" w:cs="Times New Roman"/>
        </w:rPr>
        <w:t xml:space="preserve"> accessed on 18 July 2020</w:t>
      </w:r>
    </w:p>
  </w:footnote>
  <w:footnote w:id="35">
    <w:p w:rsidR="00431B9E" w:rsidRPr="00B21579" w:rsidRDefault="00431B9E">
      <w:pPr>
        <w:pStyle w:val="FootnoteText"/>
        <w:rPr>
          <w:rFonts w:ascii="Times New Roman" w:hAnsi="Times New Roman" w:cs="Times New Roman"/>
        </w:rPr>
      </w:pPr>
      <w:r w:rsidRPr="00B21579">
        <w:rPr>
          <w:rStyle w:val="FootnoteReference"/>
          <w:rFonts w:ascii="Times New Roman" w:hAnsi="Times New Roman" w:cs="Times New Roman"/>
        </w:rPr>
        <w:footnoteRef/>
      </w:r>
      <w:r w:rsidRPr="00B21579">
        <w:rPr>
          <w:rFonts w:ascii="Times New Roman" w:hAnsi="Times New Roman" w:cs="Times New Roman"/>
          <w:color w:val="222222"/>
        </w:rPr>
        <w:t>(1994) 4 SCC 260</w:t>
      </w:r>
    </w:p>
  </w:footnote>
  <w:footnote w:id="36">
    <w:p w:rsidR="00531FBF" w:rsidRPr="00B21579" w:rsidRDefault="00531FBF">
      <w:pPr>
        <w:pStyle w:val="FootnoteText"/>
        <w:rPr>
          <w:rFonts w:ascii="Times New Roman" w:hAnsi="Times New Roman" w:cs="Times New Roman"/>
        </w:rPr>
      </w:pPr>
      <w:r w:rsidRPr="00B21579">
        <w:rPr>
          <w:rStyle w:val="FootnoteReference"/>
          <w:rFonts w:ascii="Times New Roman" w:hAnsi="Times New Roman" w:cs="Times New Roman"/>
        </w:rPr>
        <w:footnoteRef/>
      </w:r>
      <w:r w:rsidR="00B21579" w:rsidRPr="00B21579">
        <w:rPr>
          <w:rFonts w:ascii="Times New Roman" w:hAnsi="Times New Roman" w:cs="Times New Roman"/>
        </w:rPr>
        <w:t>(1997) 2 SCC 642</w:t>
      </w:r>
    </w:p>
  </w:footnote>
  <w:footnote w:id="37">
    <w:p w:rsidR="00741BC3" w:rsidRPr="00FD61DE" w:rsidRDefault="00741BC3">
      <w:pPr>
        <w:pStyle w:val="FootnoteText"/>
        <w:rPr>
          <w:rFonts w:ascii="Times New Roman" w:hAnsi="Times New Roman" w:cs="Times New Roman"/>
        </w:rPr>
      </w:pPr>
      <w:r w:rsidRPr="00FD61DE">
        <w:rPr>
          <w:rStyle w:val="FootnoteReference"/>
          <w:rFonts w:ascii="Times New Roman" w:hAnsi="Times New Roman" w:cs="Times New Roman"/>
        </w:rPr>
        <w:footnoteRef/>
      </w:r>
      <w:r w:rsidRPr="00FD61DE">
        <w:rPr>
          <w:rFonts w:ascii="Times New Roman" w:hAnsi="Times New Roman" w:cs="Times New Roman"/>
        </w:rPr>
        <w:t xml:space="preserve"> Vivek Narayan Sharma</w:t>
      </w:r>
      <w:r w:rsidR="00B21579" w:rsidRPr="00FD61DE">
        <w:rPr>
          <w:rFonts w:ascii="Times New Roman" w:hAnsi="Times New Roman" w:cs="Times New Roman"/>
        </w:rPr>
        <w:t>, ’Prisoners’ Rights in India</w:t>
      </w:r>
      <w:r w:rsidR="00FD61DE" w:rsidRPr="00FD61DE">
        <w:rPr>
          <w:rFonts w:ascii="Times New Roman" w:hAnsi="Times New Roman" w:cs="Times New Roman"/>
        </w:rPr>
        <w:t xml:space="preserve">’( </w:t>
      </w:r>
      <w:r w:rsidR="00FD61DE" w:rsidRPr="00FD61DE">
        <w:rPr>
          <w:rFonts w:ascii="Times New Roman" w:hAnsi="Times New Roman" w:cs="Times New Roman"/>
          <w:i/>
          <w:iCs/>
        </w:rPr>
        <w:t>The Times of India, 20 October 2018)</w:t>
      </w:r>
      <w:hyperlink r:id="rId3" w:history="1">
        <w:r w:rsidRPr="00FD61DE">
          <w:rPr>
            <w:rStyle w:val="Hyperlink"/>
            <w:rFonts w:ascii="Times New Roman" w:hAnsi="Times New Roman" w:cs="Times New Roman"/>
          </w:rPr>
          <w:t>https://timesofindia.indiatimes.com/blogs/lawtics/prisoners-rights-in-india/</w:t>
        </w:r>
      </w:hyperlink>
      <w:r w:rsidR="00FD61DE" w:rsidRPr="00FD61DE">
        <w:rPr>
          <w:rStyle w:val="Hyperlink"/>
          <w:rFonts w:ascii="Times New Roman" w:hAnsi="Times New Roman" w:cs="Times New Roman"/>
          <w:color w:val="auto"/>
          <w:u w:val="none"/>
        </w:rPr>
        <w:t>accessed on 18 July 2020</w:t>
      </w:r>
    </w:p>
  </w:footnote>
  <w:footnote w:id="38">
    <w:p w:rsidR="004B7F22" w:rsidRPr="00FD61DE" w:rsidRDefault="004B7F22" w:rsidP="004B7F22">
      <w:pPr>
        <w:pStyle w:val="FootnoteText"/>
        <w:rPr>
          <w:rFonts w:ascii="Times New Roman" w:hAnsi="Times New Roman" w:cs="Times New Roman"/>
        </w:rPr>
      </w:pPr>
      <w:r w:rsidRPr="00FD61DE">
        <w:rPr>
          <w:rStyle w:val="FootnoteReference"/>
          <w:rFonts w:ascii="Times New Roman" w:hAnsi="Times New Roman" w:cs="Times New Roman"/>
        </w:rPr>
        <w:footnoteRef/>
      </w:r>
      <w:r w:rsidRPr="00FD61DE">
        <w:rPr>
          <w:rFonts w:ascii="Times New Roman" w:hAnsi="Times New Roman" w:cs="Times New Roman"/>
          <w:color w:val="303640"/>
        </w:rPr>
        <w:t>AIR 1983 SC 361</w:t>
      </w:r>
    </w:p>
  </w:footnote>
  <w:footnote w:id="39">
    <w:p w:rsidR="00B647A0" w:rsidRPr="00FD61DE" w:rsidRDefault="00B647A0">
      <w:pPr>
        <w:pStyle w:val="FootnoteText"/>
        <w:rPr>
          <w:rFonts w:ascii="Times New Roman" w:hAnsi="Times New Roman" w:cs="Times New Roman"/>
        </w:rPr>
      </w:pPr>
      <w:r w:rsidRPr="00FD61DE">
        <w:rPr>
          <w:rStyle w:val="FootnoteReference"/>
          <w:rFonts w:ascii="Times New Roman" w:hAnsi="Times New Roman" w:cs="Times New Roman"/>
        </w:rPr>
        <w:footnoteRef/>
      </w:r>
      <w:r w:rsidRPr="00FD61DE">
        <w:rPr>
          <w:rFonts w:ascii="Times New Roman" w:hAnsi="Times New Roman" w:cs="Times New Roman"/>
          <w:color w:val="303640"/>
        </w:rPr>
        <w:t>AIR 1982 SC 1473</w:t>
      </w:r>
    </w:p>
  </w:footnote>
  <w:footnote w:id="40">
    <w:p w:rsidR="00B86870" w:rsidRPr="00FD61DE" w:rsidRDefault="00B86870">
      <w:pPr>
        <w:pStyle w:val="FootnoteText"/>
        <w:rPr>
          <w:rFonts w:ascii="Times New Roman" w:hAnsi="Times New Roman" w:cs="Times New Roman"/>
        </w:rPr>
      </w:pPr>
      <w:r w:rsidRPr="00FD61DE">
        <w:rPr>
          <w:rStyle w:val="FootnoteReference"/>
          <w:rFonts w:ascii="Times New Roman" w:hAnsi="Times New Roman" w:cs="Times New Roman"/>
        </w:rPr>
        <w:footnoteRef/>
      </w:r>
      <w:r w:rsidRPr="00FD61DE">
        <w:rPr>
          <w:rFonts w:ascii="Times New Roman" w:hAnsi="Times New Roman" w:cs="Times New Roman"/>
          <w:color w:val="303640"/>
        </w:rPr>
        <w:t>AIR 1978 SC 1675</w:t>
      </w:r>
    </w:p>
  </w:footnote>
  <w:footnote w:id="41">
    <w:p w:rsidR="005A4DC0" w:rsidRPr="00FD61DE" w:rsidRDefault="005A4DC0">
      <w:pPr>
        <w:pStyle w:val="FootnoteText"/>
        <w:rPr>
          <w:rFonts w:ascii="Times New Roman" w:hAnsi="Times New Roman" w:cs="Times New Roman"/>
        </w:rPr>
      </w:pPr>
      <w:r>
        <w:rPr>
          <w:rStyle w:val="FootnoteReference"/>
        </w:rPr>
        <w:footnoteRef/>
      </w:r>
      <w:r w:rsidR="00FD61DE" w:rsidRPr="00FD61DE">
        <w:rPr>
          <w:rFonts w:ascii="Times New Roman" w:hAnsi="Times New Roman" w:cs="Times New Roman"/>
        </w:rPr>
        <w:t xml:space="preserve">The </w:t>
      </w:r>
      <w:r w:rsidRPr="00FD61DE">
        <w:rPr>
          <w:rFonts w:ascii="Times New Roman" w:hAnsi="Times New Roman" w:cs="Times New Roman"/>
        </w:rPr>
        <w:t>U</w:t>
      </w:r>
      <w:r w:rsidR="00FD61DE" w:rsidRPr="00FD61DE">
        <w:rPr>
          <w:rFonts w:ascii="Times New Roman" w:hAnsi="Times New Roman" w:cs="Times New Roman"/>
        </w:rPr>
        <w:t>niversal Declaration of Human Rights 1948,</w:t>
      </w:r>
      <w:r w:rsidRPr="00FD61DE">
        <w:rPr>
          <w:rFonts w:ascii="Times New Roman" w:hAnsi="Times New Roman" w:cs="Times New Roman"/>
        </w:rPr>
        <w:t xml:space="preserve"> art 9</w:t>
      </w:r>
    </w:p>
  </w:footnote>
  <w:footnote w:id="42">
    <w:p w:rsidR="005A4DC0" w:rsidRPr="00FD61DE" w:rsidRDefault="005A4DC0">
      <w:pPr>
        <w:pStyle w:val="FootnoteText"/>
        <w:rPr>
          <w:rFonts w:ascii="Times New Roman" w:hAnsi="Times New Roman" w:cs="Times New Roman"/>
        </w:rPr>
      </w:pPr>
      <w:r w:rsidRPr="00FD61DE">
        <w:rPr>
          <w:rStyle w:val="FootnoteReference"/>
          <w:rFonts w:ascii="Times New Roman" w:hAnsi="Times New Roman" w:cs="Times New Roman"/>
        </w:rPr>
        <w:footnoteRef/>
      </w:r>
      <w:r w:rsidRPr="00FD61DE">
        <w:rPr>
          <w:rFonts w:ascii="Times New Roman" w:hAnsi="Times New Roman" w:cs="Times New Roman"/>
        </w:rPr>
        <w:t xml:space="preserve"> Ibid</w:t>
      </w:r>
      <w:r w:rsidR="00FD61DE" w:rsidRPr="00FD61DE">
        <w:rPr>
          <w:rFonts w:ascii="Times New Roman" w:hAnsi="Times New Roman" w:cs="Times New Roman"/>
        </w:rPr>
        <w:t>.</w:t>
      </w:r>
      <w:r w:rsidRPr="00FD61DE">
        <w:rPr>
          <w:rFonts w:ascii="Times New Roman" w:hAnsi="Times New Roman" w:cs="Times New Roman"/>
        </w:rPr>
        <w:t xml:space="preserve"> art 11.</w:t>
      </w:r>
    </w:p>
  </w:footnote>
  <w:footnote w:id="43">
    <w:p w:rsidR="00437D27" w:rsidRPr="00FD61DE" w:rsidRDefault="00437D27">
      <w:pPr>
        <w:pStyle w:val="FootnoteText"/>
        <w:rPr>
          <w:rFonts w:ascii="Times New Roman" w:hAnsi="Times New Roman" w:cs="Times New Roman"/>
        </w:rPr>
      </w:pPr>
      <w:r w:rsidRPr="00FD61DE">
        <w:rPr>
          <w:rStyle w:val="FootnoteReference"/>
          <w:rFonts w:ascii="Times New Roman" w:hAnsi="Times New Roman" w:cs="Times New Roman"/>
        </w:rPr>
        <w:footnoteRef/>
      </w:r>
      <w:r w:rsidR="00FD61DE" w:rsidRPr="00FD61DE">
        <w:rPr>
          <w:rFonts w:ascii="Times New Roman" w:hAnsi="Times New Roman" w:cs="Times New Roman"/>
        </w:rPr>
        <w:t>The International Covenant on Civil and Political Rights 1976, art 6(1)</w:t>
      </w:r>
    </w:p>
  </w:footnote>
  <w:footnote w:id="44">
    <w:p w:rsidR="00B25BE9" w:rsidRPr="00FD61DE" w:rsidRDefault="00B25BE9">
      <w:pPr>
        <w:pStyle w:val="FootnoteText"/>
        <w:rPr>
          <w:rFonts w:ascii="Times New Roman" w:hAnsi="Times New Roman" w:cs="Times New Roman"/>
        </w:rPr>
      </w:pPr>
      <w:r>
        <w:rPr>
          <w:rStyle w:val="FootnoteReference"/>
        </w:rPr>
        <w:footnoteRef/>
      </w:r>
      <w:r w:rsidRPr="00FD61DE">
        <w:rPr>
          <w:rFonts w:ascii="Times New Roman" w:hAnsi="Times New Roman" w:cs="Times New Roman"/>
          <w:color w:val="303640"/>
        </w:rPr>
        <w:t xml:space="preserve">The International Covenant on Civil and Political Rights, </w:t>
      </w:r>
      <w:r w:rsidR="00FD61DE" w:rsidRPr="00FD61DE">
        <w:rPr>
          <w:rFonts w:ascii="Times New Roman" w:hAnsi="Times New Roman" w:cs="Times New Roman"/>
          <w:color w:val="303640"/>
        </w:rPr>
        <w:t>art</w:t>
      </w:r>
      <w:r w:rsidRPr="00FD61DE">
        <w:rPr>
          <w:rFonts w:ascii="Times New Roman" w:hAnsi="Times New Roman" w:cs="Times New Roman"/>
          <w:color w:val="303640"/>
        </w:rPr>
        <w:t xml:space="preserve"> 10, para 1.</w:t>
      </w:r>
    </w:p>
  </w:footnote>
  <w:footnote w:id="45">
    <w:p w:rsidR="00B25BE9" w:rsidRPr="00FD61DE" w:rsidRDefault="00B25BE9">
      <w:pPr>
        <w:pStyle w:val="FootnoteText"/>
        <w:rPr>
          <w:rFonts w:ascii="Times New Roman" w:hAnsi="Times New Roman" w:cs="Times New Roman"/>
        </w:rPr>
      </w:pPr>
      <w:r w:rsidRPr="00FD61DE">
        <w:rPr>
          <w:rStyle w:val="FootnoteReference"/>
          <w:rFonts w:ascii="Times New Roman" w:hAnsi="Times New Roman" w:cs="Times New Roman"/>
        </w:rPr>
        <w:footnoteRef/>
      </w:r>
      <w:r w:rsidRPr="00FD61DE">
        <w:rPr>
          <w:rFonts w:ascii="Times New Roman" w:hAnsi="Times New Roman" w:cs="Times New Roman"/>
          <w:color w:val="303640"/>
        </w:rPr>
        <w:t xml:space="preserve">Ibid. </w:t>
      </w:r>
      <w:r w:rsidR="00FD61DE" w:rsidRPr="00FD61DE">
        <w:rPr>
          <w:rFonts w:ascii="Times New Roman" w:hAnsi="Times New Roman" w:cs="Times New Roman"/>
          <w:color w:val="303640"/>
        </w:rPr>
        <w:t xml:space="preserve">art </w:t>
      </w:r>
      <w:r w:rsidRPr="00FD61DE">
        <w:rPr>
          <w:rFonts w:ascii="Times New Roman" w:hAnsi="Times New Roman" w:cs="Times New Roman"/>
          <w:color w:val="303640"/>
        </w:rPr>
        <w:t>10, para 2(a)</w:t>
      </w:r>
    </w:p>
  </w:footnote>
  <w:footnote w:id="46">
    <w:p w:rsidR="00B25BE9" w:rsidRPr="00FD61DE" w:rsidRDefault="00B25BE9">
      <w:pPr>
        <w:pStyle w:val="FootnoteText"/>
        <w:rPr>
          <w:rFonts w:ascii="Times New Roman" w:hAnsi="Times New Roman" w:cs="Times New Roman"/>
        </w:rPr>
      </w:pPr>
      <w:r w:rsidRPr="00FD61DE">
        <w:rPr>
          <w:rStyle w:val="FootnoteReference"/>
          <w:rFonts w:ascii="Times New Roman" w:hAnsi="Times New Roman" w:cs="Times New Roman"/>
        </w:rPr>
        <w:footnoteRef/>
      </w:r>
      <w:r w:rsidRPr="00FD61DE">
        <w:rPr>
          <w:rFonts w:ascii="Times New Roman" w:hAnsi="Times New Roman" w:cs="Times New Roman"/>
          <w:color w:val="303640"/>
        </w:rPr>
        <w:t xml:space="preserve">Ibid. </w:t>
      </w:r>
      <w:r w:rsidR="00FD61DE" w:rsidRPr="00FD61DE">
        <w:rPr>
          <w:rFonts w:ascii="Times New Roman" w:hAnsi="Times New Roman" w:cs="Times New Roman"/>
          <w:color w:val="303640"/>
        </w:rPr>
        <w:t>art</w:t>
      </w:r>
      <w:r w:rsidRPr="00FD61DE">
        <w:rPr>
          <w:rFonts w:ascii="Times New Roman" w:hAnsi="Times New Roman" w:cs="Times New Roman"/>
          <w:color w:val="303640"/>
        </w:rPr>
        <w:t xml:space="preserve"> 10, para 2(b).</w:t>
      </w:r>
    </w:p>
  </w:footnote>
  <w:footnote w:id="47">
    <w:p w:rsidR="00A14772" w:rsidRPr="00FD61DE" w:rsidRDefault="00A14772">
      <w:pPr>
        <w:pStyle w:val="FootnoteText"/>
        <w:rPr>
          <w:rFonts w:ascii="Times New Roman" w:hAnsi="Times New Roman" w:cs="Times New Roman"/>
        </w:rPr>
      </w:pPr>
      <w:r w:rsidRPr="00FD61DE">
        <w:rPr>
          <w:rStyle w:val="FootnoteReference"/>
          <w:rFonts w:ascii="Times New Roman" w:hAnsi="Times New Roman" w:cs="Times New Roman"/>
        </w:rPr>
        <w:footnoteRef/>
      </w:r>
      <w:r w:rsidRPr="00FD61DE">
        <w:rPr>
          <w:rFonts w:ascii="Times New Roman" w:hAnsi="Times New Roman" w:cs="Times New Roman"/>
          <w:color w:val="303640"/>
        </w:rPr>
        <w:t>Ibid. Rule 30.</w:t>
      </w:r>
    </w:p>
  </w:footnote>
  <w:footnote w:id="48">
    <w:p w:rsidR="00A14772" w:rsidRPr="00FD61DE" w:rsidRDefault="00A14772">
      <w:pPr>
        <w:pStyle w:val="FootnoteText"/>
        <w:rPr>
          <w:rFonts w:ascii="Times New Roman" w:hAnsi="Times New Roman" w:cs="Times New Roman"/>
        </w:rPr>
      </w:pPr>
      <w:r w:rsidRPr="00FD61DE">
        <w:rPr>
          <w:rStyle w:val="FootnoteReference"/>
          <w:rFonts w:ascii="Times New Roman" w:hAnsi="Times New Roman" w:cs="Times New Roman"/>
        </w:rPr>
        <w:footnoteRef/>
      </w:r>
      <w:r w:rsidRPr="00FD61DE">
        <w:rPr>
          <w:rFonts w:ascii="Times New Roman" w:hAnsi="Times New Roman" w:cs="Times New Roman"/>
          <w:color w:val="303640"/>
        </w:rPr>
        <w:t>Ibid. Rule 31.</w:t>
      </w:r>
    </w:p>
  </w:footnote>
  <w:footnote w:id="49">
    <w:p w:rsidR="00DA3C4E" w:rsidRPr="00BD5537" w:rsidRDefault="00DA3C4E" w:rsidP="00BD5537">
      <w:pPr>
        <w:pStyle w:val="NoSpacing"/>
        <w:rPr>
          <w:rFonts w:ascii="Times New Roman" w:hAnsi="Times New Roman" w:cs="Times New Roman"/>
          <w:sz w:val="20"/>
          <w:szCs w:val="20"/>
        </w:rPr>
      </w:pPr>
      <w:r w:rsidRPr="00BD5537">
        <w:rPr>
          <w:rStyle w:val="FootnoteReference"/>
          <w:rFonts w:ascii="Times New Roman" w:hAnsi="Times New Roman" w:cs="Times New Roman"/>
          <w:sz w:val="20"/>
          <w:szCs w:val="20"/>
        </w:rPr>
        <w:footnoteRef/>
      </w:r>
      <w:r w:rsidRPr="00BD5537">
        <w:rPr>
          <w:rFonts w:ascii="Times New Roman" w:hAnsi="Times New Roman" w:cs="Times New Roman"/>
          <w:sz w:val="20"/>
          <w:szCs w:val="20"/>
        </w:rPr>
        <w:t xml:space="preserve"> U.N. General Assembly, </w:t>
      </w:r>
      <w:r w:rsidRPr="00BD5537">
        <w:rPr>
          <w:rStyle w:val="Emphasis"/>
          <w:rFonts w:ascii="Times New Roman" w:hAnsi="Times New Roman" w:cs="Times New Roman"/>
          <w:color w:val="222222"/>
          <w:sz w:val="20"/>
          <w:szCs w:val="20"/>
        </w:rPr>
        <w:t>The International Covenant on Economic, Social and Cultural Rights, 1966</w:t>
      </w:r>
      <w:r w:rsidRPr="00BD5537">
        <w:rPr>
          <w:rFonts w:ascii="Times New Roman" w:hAnsi="Times New Roman" w:cs="Times New Roman"/>
          <w:sz w:val="20"/>
          <w:szCs w:val="20"/>
        </w:rPr>
        <w:t>, Res. 2200. Sess. 23, U.N. Document A/RES/2200XXI</w:t>
      </w:r>
      <w:hyperlink r:id="rId4" w:history="1">
        <w:r w:rsidR="00BD5537" w:rsidRPr="0086679E">
          <w:rPr>
            <w:rStyle w:val="Hyperlink"/>
            <w:rFonts w:ascii="Times New Roman" w:hAnsi="Times New Roman" w:cs="Times New Roman"/>
            <w:sz w:val="20"/>
            <w:szCs w:val="20"/>
          </w:rPr>
          <w:t>https://www.ohchr.org/Documents/ProfessionalInterest/cescr.pdf</w:t>
        </w:r>
      </w:hyperlink>
      <w:r w:rsidRPr="00BD5537">
        <w:rPr>
          <w:rFonts w:ascii="Times New Roman" w:hAnsi="Times New Roman" w:cs="Times New Roman"/>
          <w:sz w:val="20"/>
          <w:szCs w:val="20"/>
        </w:rPr>
        <w:t> </w:t>
      </w:r>
      <w:r w:rsidR="00BD5537">
        <w:rPr>
          <w:rFonts w:ascii="Times New Roman" w:hAnsi="Times New Roman" w:cs="Times New Roman"/>
          <w:sz w:val="20"/>
          <w:szCs w:val="20"/>
        </w:rPr>
        <w:t>accessed on 18 July 2020</w:t>
      </w:r>
    </w:p>
  </w:footnote>
  <w:footnote w:id="50">
    <w:p w:rsidR="00DA3C4E" w:rsidRPr="00BD5537" w:rsidRDefault="00DA3C4E" w:rsidP="00BD5537">
      <w:pPr>
        <w:pStyle w:val="NoSpacing"/>
        <w:rPr>
          <w:rFonts w:ascii="Times New Roman" w:hAnsi="Times New Roman" w:cs="Times New Roman"/>
          <w:sz w:val="20"/>
          <w:szCs w:val="20"/>
        </w:rPr>
      </w:pPr>
      <w:r w:rsidRPr="00BD5537">
        <w:rPr>
          <w:rStyle w:val="FootnoteReference"/>
          <w:rFonts w:ascii="Times New Roman" w:hAnsi="Times New Roman" w:cs="Times New Roman"/>
          <w:sz w:val="20"/>
          <w:szCs w:val="20"/>
        </w:rPr>
        <w:footnoteRef/>
      </w:r>
      <w:r w:rsidR="0072678C" w:rsidRPr="00BD5537">
        <w:rPr>
          <w:rFonts w:ascii="Times New Roman" w:hAnsi="Times New Roman" w:cs="Times New Roman"/>
          <w:sz w:val="20"/>
          <w:szCs w:val="20"/>
        </w:rPr>
        <w:t xml:space="preserve">The Declaration on Protection from Torture, 1975, </w:t>
      </w:r>
      <w:r w:rsidR="00BD5537">
        <w:rPr>
          <w:rFonts w:ascii="Times New Roman" w:hAnsi="Times New Roman" w:cs="Times New Roman"/>
          <w:sz w:val="20"/>
          <w:szCs w:val="20"/>
        </w:rPr>
        <w:t>a</w:t>
      </w:r>
      <w:r w:rsidR="0072678C" w:rsidRPr="00BD5537">
        <w:rPr>
          <w:rFonts w:ascii="Times New Roman" w:hAnsi="Times New Roman" w:cs="Times New Roman"/>
          <w:sz w:val="20"/>
          <w:szCs w:val="20"/>
        </w:rPr>
        <w:t>rt 2</w:t>
      </w:r>
      <w:r w:rsidR="00BD5537">
        <w:rPr>
          <w:rFonts w:ascii="Times New Roman" w:hAnsi="Times New Roman" w:cs="Times New Roman"/>
          <w:sz w:val="20"/>
          <w:szCs w:val="20"/>
        </w:rPr>
        <w:t>-</w:t>
      </w:r>
      <w:r w:rsidR="0072678C" w:rsidRPr="00BD5537">
        <w:rPr>
          <w:rFonts w:ascii="Times New Roman" w:hAnsi="Times New Roman" w:cs="Times New Roman"/>
          <w:sz w:val="20"/>
          <w:szCs w:val="20"/>
        </w:rPr>
        <w:t>3</w:t>
      </w:r>
    </w:p>
  </w:footnote>
  <w:footnote w:id="51">
    <w:p w:rsidR="0072678C" w:rsidRPr="00BD5537" w:rsidRDefault="0072678C" w:rsidP="00BD5537">
      <w:pPr>
        <w:pStyle w:val="NoSpacing"/>
        <w:rPr>
          <w:rFonts w:ascii="Times New Roman" w:hAnsi="Times New Roman" w:cs="Times New Roman"/>
          <w:sz w:val="20"/>
          <w:szCs w:val="20"/>
        </w:rPr>
      </w:pPr>
      <w:r w:rsidRPr="00BD5537">
        <w:rPr>
          <w:rStyle w:val="FootnoteReference"/>
          <w:rFonts w:ascii="Times New Roman" w:hAnsi="Times New Roman" w:cs="Times New Roman"/>
          <w:sz w:val="20"/>
          <w:szCs w:val="20"/>
        </w:rPr>
        <w:footnoteRef/>
      </w:r>
      <w:r w:rsidRPr="00BD5537">
        <w:rPr>
          <w:rFonts w:ascii="Times New Roman" w:hAnsi="Times New Roman" w:cs="Times New Roman"/>
          <w:sz w:val="20"/>
          <w:szCs w:val="20"/>
        </w:rPr>
        <w:t xml:space="preserve"> U.N. General Assembly, </w:t>
      </w:r>
      <w:r w:rsidRPr="00BD5537">
        <w:rPr>
          <w:rStyle w:val="Emphasis"/>
          <w:rFonts w:ascii="Times New Roman" w:hAnsi="Times New Roman" w:cs="Times New Roman"/>
          <w:color w:val="222222"/>
          <w:sz w:val="20"/>
          <w:szCs w:val="20"/>
        </w:rPr>
        <w:t>Convention against Torture and other Cruel, Inhuman or Degrading Treatment,</w:t>
      </w:r>
      <w:r w:rsidRPr="00BD5537">
        <w:rPr>
          <w:rFonts w:ascii="Times New Roman" w:hAnsi="Times New Roman" w:cs="Times New Roman"/>
          <w:sz w:val="20"/>
          <w:szCs w:val="20"/>
        </w:rPr>
        <w:t xml:space="preserve"> Res 39/46 (1984),  UN Document A/RES/39/46 </w:t>
      </w:r>
      <w:hyperlink r:id="rId5" w:tgtFrame="_blank" w:history="1">
        <w:r w:rsidRPr="00BD5537">
          <w:rPr>
            <w:rStyle w:val="Hyperlink"/>
            <w:rFonts w:ascii="Times New Roman" w:hAnsi="Times New Roman" w:cs="Times New Roman"/>
            <w:color w:val="4DB2EC"/>
            <w:sz w:val="20"/>
            <w:szCs w:val="20"/>
          </w:rPr>
          <w:t>https://redress.org/wp-content/uploads/2018/10/REDRESS-Guide-to-UNCAT-2018.pdf</w:t>
        </w:r>
      </w:hyperlink>
      <w:r w:rsidRPr="00BD5537">
        <w:rPr>
          <w:rFonts w:ascii="Times New Roman" w:hAnsi="Times New Roman" w:cs="Times New Roman"/>
          <w:sz w:val="20"/>
          <w:szCs w:val="20"/>
        </w:rPr>
        <w:t> </w:t>
      </w:r>
      <w:r w:rsidR="00BD5537">
        <w:rPr>
          <w:rFonts w:ascii="Times New Roman" w:hAnsi="Times New Roman" w:cs="Times New Roman"/>
          <w:sz w:val="20"/>
          <w:szCs w:val="20"/>
        </w:rPr>
        <w:t>accessed on 19 July 2020</w:t>
      </w:r>
    </w:p>
    <w:p w:rsidR="0072678C" w:rsidRDefault="0072678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39D4"/>
    <w:multiLevelType w:val="multilevel"/>
    <w:tmpl w:val="6636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E0AC3"/>
    <w:multiLevelType w:val="multilevel"/>
    <w:tmpl w:val="1B9A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77237"/>
    <w:multiLevelType w:val="multilevel"/>
    <w:tmpl w:val="FF62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82D1F"/>
    <w:multiLevelType w:val="multilevel"/>
    <w:tmpl w:val="5A78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FF17A1"/>
    <w:multiLevelType w:val="multilevel"/>
    <w:tmpl w:val="4A4C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8343C"/>
    <w:multiLevelType w:val="multilevel"/>
    <w:tmpl w:val="41D6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BE7779"/>
    <w:multiLevelType w:val="multilevel"/>
    <w:tmpl w:val="49F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F02E0"/>
    <w:multiLevelType w:val="multilevel"/>
    <w:tmpl w:val="E0AC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616A89"/>
    <w:multiLevelType w:val="multilevel"/>
    <w:tmpl w:val="9E52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617737"/>
    <w:multiLevelType w:val="multilevel"/>
    <w:tmpl w:val="74FE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F57B9D"/>
    <w:multiLevelType w:val="multilevel"/>
    <w:tmpl w:val="0FFA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E07FA9"/>
    <w:multiLevelType w:val="multilevel"/>
    <w:tmpl w:val="99BE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D706B"/>
    <w:multiLevelType w:val="multilevel"/>
    <w:tmpl w:val="FC18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9606F3"/>
    <w:multiLevelType w:val="multilevel"/>
    <w:tmpl w:val="B1A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3"/>
  </w:num>
  <w:num w:numId="4">
    <w:abstractNumId w:val="9"/>
  </w:num>
  <w:num w:numId="5">
    <w:abstractNumId w:val="7"/>
  </w:num>
  <w:num w:numId="6">
    <w:abstractNumId w:val="5"/>
  </w:num>
  <w:num w:numId="7">
    <w:abstractNumId w:val="0"/>
  </w:num>
  <w:num w:numId="8">
    <w:abstractNumId w:val="1"/>
  </w:num>
  <w:num w:numId="9">
    <w:abstractNumId w:val="2"/>
  </w:num>
  <w:num w:numId="10">
    <w:abstractNumId w:val="6"/>
  </w:num>
  <w:num w:numId="11">
    <w:abstractNumId w:val="4"/>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3164C0"/>
    <w:rsid w:val="000370B2"/>
    <w:rsid w:val="000900B6"/>
    <w:rsid w:val="00093F0C"/>
    <w:rsid w:val="00095663"/>
    <w:rsid w:val="000D6884"/>
    <w:rsid w:val="00104770"/>
    <w:rsid w:val="00127473"/>
    <w:rsid w:val="00134FB7"/>
    <w:rsid w:val="00140F63"/>
    <w:rsid w:val="001477FF"/>
    <w:rsid w:val="0015436D"/>
    <w:rsid w:val="00165A8F"/>
    <w:rsid w:val="001712EF"/>
    <w:rsid w:val="001862CC"/>
    <w:rsid w:val="00186441"/>
    <w:rsid w:val="001B5D28"/>
    <w:rsid w:val="001B6CAB"/>
    <w:rsid w:val="001D281B"/>
    <w:rsid w:val="001D4447"/>
    <w:rsid w:val="00280CAF"/>
    <w:rsid w:val="002A48A8"/>
    <w:rsid w:val="002B2387"/>
    <w:rsid w:val="002F25F0"/>
    <w:rsid w:val="003011A5"/>
    <w:rsid w:val="003077E5"/>
    <w:rsid w:val="003164C0"/>
    <w:rsid w:val="00370186"/>
    <w:rsid w:val="003800B7"/>
    <w:rsid w:val="00393271"/>
    <w:rsid w:val="003A41E3"/>
    <w:rsid w:val="003C1C32"/>
    <w:rsid w:val="003D4195"/>
    <w:rsid w:val="003F653B"/>
    <w:rsid w:val="004132BF"/>
    <w:rsid w:val="00415EAB"/>
    <w:rsid w:val="00431B9E"/>
    <w:rsid w:val="00435B2A"/>
    <w:rsid w:val="00437D27"/>
    <w:rsid w:val="00446B5F"/>
    <w:rsid w:val="00465C03"/>
    <w:rsid w:val="00472010"/>
    <w:rsid w:val="00492139"/>
    <w:rsid w:val="004B7F22"/>
    <w:rsid w:val="004F340A"/>
    <w:rsid w:val="005261AF"/>
    <w:rsid w:val="00531E07"/>
    <w:rsid w:val="00531FBF"/>
    <w:rsid w:val="00534E60"/>
    <w:rsid w:val="00552A2D"/>
    <w:rsid w:val="005812E9"/>
    <w:rsid w:val="005979AD"/>
    <w:rsid w:val="005A4DC0"/>
    <w:rsid w:val="005C5DFF"/>
    <w:rsid w:val="005C6EA0"/>
    <w:rsid w:val="005D14AA"/>
    <w:rsid w:val="005E0CF9"/>
    <w:rsid w:val="005F6D3C"/>
    <w:rsid w:val="00601D3C"/>
    <w:rsid w:val="006660EC"/>
    <w:rsid w:val="006C0D4A"/>
    <w:rsid w:val="006D2AEC"/>
    <w:rsid w:val="00700D13"/>
    <w:rsid w:val="0071402F"/>
    <w:rsid w:val="0072678C"/>
    <w:rsid w:val="00741BC3"/>
    <w:rsid w:val="007751AC"/>
    <w:rsid w:val="007A0046"/>
    <w:rsid w:val="007B48E4"/>
    <w:rsid w:val="007C0CB0"/>
    <w:rsid w:val="007C4AD6"/>
    <w:rsid w:val="007D76F7"/>
    <w:rsid w:val="007E237B"/>
    <w:rsid w:val="00805BA5"/>
    <w:rsid w:val="00820A16"/>
    <w:rsid w:val="00825B87"/>
    <w:rsid w:val="008437D0"/>
    <w:rsid w:val="00885029"/>
    <w:rsid w:val="008B4B08"/>
    <w:rsid w:val="008B68A3"/>
    <w:rsid w:val="008C0A13"/>
    <w:rsid w:val="008C1BFA"/>
    <w:rsid w:val="008C5F18"/>
    <w:rsid w:val="008D5E07"/>
    <w:rsid w:val="008E57B0"/>
    <w:rsid w:val="008E63AF"/>
    <w:rsid w:val="008F09C3"/>
    <w:rsid w:val="00943786"/>
    <w:rsid w:val="009440CD"/>
    <w:rsid w:val="0094449A"/>
    <w:rsid w:val="00952176"/>
    <w:rsid w:val="00955FAD"/>
    <w:rsid w:val="009741CF"/>
    <w:rsid w:val="009849BA"/>
    <w:rsid w:val="009B0FBB"/>
    <w:rsid w:val="009E16D0"/>
    <w:rsid w:val="00A14772"/>
    <w:rsid w:val="00A2452F"/>
    <w:rsid w:val="00A509D7"/>
    <w:rsid w:val="00A67A84"/>
    <w:rsid w:val="00A76094"/>
    <w:rsid w:val="00AB70B1"/>
    <w:rsid w:val="00AC7E21"/>
    <w:rsid w:val="00B0377C"/>
    <w:rsid w:val="00B21579"/>
    <w:rsid w:val="00B25BE9"/>
    <w:rsid w:val="00B4685A"/>
    <w:rsid w:val="00B54AB5"/>
    <w:rsid w:val="00B647A0"/>
    <w:rsid w:val="00B85E00"/>
    <w:rsid w:val="00B86870"/>
    <w:rsid w:val="00BC0B17"/>
    <w:rsid w:val="00BD5537"/>
    <w:rsid w:val="00BD7840"/>
    <w:rsid w:val="00BF1A82"/>
    <w:rsid w:val="00C57565"/>
    <w:rsid w:val="00C644E3"/>
    <w:rsid w:val="00C71206"/>
    <w:rsid w:val="00C7198D"/>
    <w:rsid w:val="00CA361F"/>
    <w:rsid w:val="00CA4223"/>
    <w:rsid w:val="00CA6B6D"/>
    <w:rsid w:val="00CD5FC8"/>
    <w:rsid w:val="00D52366"/>
    <w:rsid w:val="00D563BB"/>
    <w:rsid w:val="00D870F3"/>
    <w:rsid w:val="00DA3C4E"/>
    <w:rsid w:val="00DA5D9D"/>
    <w:rsid w:val="00DC2CBF"/>
    <w:rsid w:val="00DD2998"/>
    <w:rsid w:val="00DF1A31"/>
    <w:rsid w:val="00E029C9"/>
    <w:rsid w:val="00E0410A"/>
    <w:rsid w:val="00E0711F"/>
    <w:rsid w:val="00E72F65"/>
    <w:rsid w:val="00E82266"/>
    <w:rsid w:val="00EA5031"/>
    <w:rsid w:val="00EC23B4"/>
    <w:rsid w:val="00EF12C7"/>
    <w:rsid w:val="00F202E8"/>
    <w:rsid w:val="00F20C64"/>
    <w:rsid w:val="00F2646E"/>
    <w:rsid w:val="00F51BE8"/>
    <w:rsid w:val="00F51C75"/>
    <w:rsid w:val="00F529C2"/>
    <w:rsid w:val="00FA00D4"/>
    <w:rsid w:val="00FD08C6"/>
    <w:rsid w:val="00FD61DE"/>
    <w:rsid w:val="00FF0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21"/>
  </w:style>
  <w:style w:type="paragraph" w:styleId="Heading2">
    <w:name w:val="heading 2"/>
    <w:basedOn w:val="Normal"/>
    <w:link w:val="Heading2Char"/>
    <w:uiPriority w:val="9"/>
    <w:qFormat/>
    <w:rsid w:val="00820A1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370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6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4C0"/>
    <w:rPr>
      <w:sz w:val="20"/>
      <w:szCs w:val="20"/>
    </w:rPr>
  </w:style>
  <w:style w:type="character" w:styleId="FootnoteReference">
    <w:name w:val="footnote reference"/>
    <w:basedOn w:val="DefaultParagraphFont"/>
    <w:uiPriority w:val="99"/>
    <w:semiHidden/>
    <w:unhideWhenUsed/>
    <w:rsid w:val="003164C0"/>
    <w:rPr>
      <w:vertAlign w:val="superscript"/>
    </w:rPr>
  </w:style>
  <w:style w:type="paragraph" w:styleId="NormalWeb">
    <w:name w:val="Normal (Web)"/>
    <w:basedOn w:val="Normal"/>
    <w:uiPriority w:val="99"/>
    <w:unhideWhenUsed/>
    <w:rsid w:val="009B0FB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B0FBB"/>
    <w:rPr>
      <w:color w:val="0000FF"/>
      <w:u w:val="single"/>
    </w:rPr>
  </w:style>
  <w:style w:type="character" w:styleId="Strong">
    <w:name w:val="Strong"/>
    <w:basedOn w:val="DefaultParagraphFont"/>
    <w:uiPriority w:val="22"/>
    <w:qFormat/>
    <w:rsid w:val="008D5E07"/>
    <w:rPr>
      <w:b/>
      <w:bCs/>
    </w:rPr>
  </w:style>
  <w:style w:type="paragraph" w:styleId="NoSpacing">
    <w:name w:val="No Spacing"/>
    <w:uiPriority w:val="1"/>
    <w:qFormat/>
    <w:rsid w:val="000D6884"/>
    <w:pPr>
      <w:spacing w:after="0" w:line="240" w:lineRule="auto"/>
    </w:pPr>
  </w:style>
  <w:style w:type="character" w:customStyle="1" w:styleId="legterm">
    <w:name w:val="legterm"/>
    <w:basedOn w:val="DefaultParagraphFont"/>
    <w:rsid w:val="008E63AF"/>
  </w:style>
  <w:style w:type="character" w:styleId="Emphasis">
    <w:name w:val="Emphasis"/>
    <w:basedOn w:val="DefaultParagraphFont"/>
    <w:uiPriority w:val="20"/>
    <w:qFormat/>
    <w:rsid w:val="00A2452F"/>
    <w:rPr>
      <w:i/>
      <w:iCs/>
    </w:rPr>
  </w:style>
  <w:style w:type="character" w:customStyle="1" w:styleId="Heading2Char">
    <w:name w:val="Heading 2 Char"/>
    <w:basedOn w:val="DefaultParagraphFont"/>
    <w:link w:val="Heading2"/>
    <w:uiPriority w:val="9"/>
    <w:rsid w:val="00820A1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0370B2"/>
    <w:rPr>
      <w:rFonts w:asciiTheme="majorHAnsi" w:eastAsiaTheme="majorEastAsia" w:hAnsiTheme="majorHAnsi" w:cstheme="majorBidi"/>
      <w:color w:val="1F3763" w:themeColor="accent1" w:themeShade="7F"/>
      <w:sz w:val="24"/>
      <w:szCs w:val="24"/>
    </w:rPr>
  </w:style>
  <w:style w:type="character" w:customStyle="1" w:styleId="rcolor6">
    <w:name w:val="rcolor6"/>
    <w:basedOn w:val="DefaultParagraphFont"/>
    <w:rsid w:val="00DA3C4E"/>
  </w:style>
  <w:style w:type="character" w:customStyle="1" w:styleId="rcolor1">
    <w:name w:val="rcolor1"/>
    <w:basedOn w:val="DefaultParagraphFont"/>
    <w:rsid w:val="00DA3C4E"/>
  </w:style>
  <w:style w:type="character" w:customStyle="1" w:styleId="rcolor2">
    <w:name w:val="rcolor2"/>
    <w:basedOn w:val="DefaultParagraphFont"/>
    <w:rsid w:val="00DA3C4E"/>
  </w:style>
  <w:style w:type="character" w:customStyle="1" w:styleId="rcolor3">
    <w:name w:val="rcolor3"/>
    <w:basedOn w:val="DefaultParagraphFont"/>
    <w:rsid w:val="00DA3C4E"/>
  </w:style>
  <w:style w:type="character" w:customStyle="1" w:styleId="rcolor4">
    <w:name w:val="rcolor4"/>
    <w:basedOn w:val="DefaultParagraphFont"/>
    <w:rsid w:val="00DA3C4E"/>
  </w:style>
  <w:style w:type="character" w:customStyle="1" w:styleId="rcolor5">
    <w:name w:val="rcolor5"/>
    <w:basedOn w:val="DefaultParagraphFont"/>
    <w:rsid w:val="00DA3C4E"/>
  </w:style>
  <w:style w:type="character" w:styleId="FollowedHyperlink">
    <w:name w:val="FollowedHyperlink"/>
    <w:basedOn w:val="DefaultParagraphFont"/>
    <w:uiPriority w:val="99"/>
    <w:semiHidden/>
    <w:unhideWhenUsed/>
    <w:rsid w:val="005D14AA"/>
    <w:rPr>
      <w:color w:val="954F72" w:themeColor="followedHyperlink"/>
      <w:u w:val="single"/>
    </w:rPr>
  </w:style>
  <w:style w:type="character" w:customStyle="1" w:styleId="UnresolvedMention">
    <w:name w:val="Unresolved Mention"/>
    <w:basedOn w:val="DefaultParagraphFont"/>
    <w:uiPriority w:val="99"/>
    <w:semiHidden/>
    <w:unhideWhenUsed/>
    <w:rsid w:val="00B21579"/>
    <w:rPr>
      <w:color w:val="605E5C"/>
      <w:shd w:val="clear" w:color="auto" w:fill="E1DFDD"/>
    </w:rPr>
  </w:style>
  <w:style w:type="paragraph" w:styleId="BalloonText">
    <w:name w:val="Balloon Text"/>
    <w:basedOn w:val="Normal"/>
    <w:link w:val="BalloonTextChar"/>
    <w:uiPriority w:val="99"/>
    <w:semiHidden/>
    <w:unhideWhenUsed/>
    <w:rsid w:val="0097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401946359">
      <w:bodyDiv w:val="1"/>
      <w:marLeft w:val="0"/>
      <w:marRight w:val="0"/>
      <w:marTop w:val="0"/>
      <w:marBottom w:val="0"/>
      <w:divBdr>
        <w:top w:val="none" w:sz="0" w:space="0" w:color="auto"/>
        <w:left w:val="none" w:sz="0" w:space="0" w:color="auto"/>
        <w:bottom w:val="none" w:sz="0" w:space="0" w:color="auto"/>
        <w:right w:val="none" w:sz="0" w:space="0" w:color="auto"/>
      </w:divBdr>
    </w:div>
    <w:div w:id="9263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imesofindia.indiatimes.com/blogs/lawtics/prisoners-rights-in-india/" TargetMode="External"/><Relationship Id="rId2" Type="http://schemas.openxmlformats.org/officeDocument/2006/relationships/hyperlink" Target="https://hrln.org/litigation/national-consultation-on-prison-legal-aid" TargetMode="External"/><Relationship Id="rId1" Type="http://schemas.openxmlformats.org/officeDocument/2006/relationships/hyperlink" Target="https://hrln.org/initiative/prisoners-rights-initiative" TargetMode="External"/><Relationship Id="rId5" Type="http://schemas.openxmlformats.org/officeDocument/2006/relationships/hyperlink" Target="https://redress.org/wp-content/uploads/2018/10/REDRESS-Guide-to-UNCAT-2018.pdf" TargetMode="External"/><Relationship Id="rId4" Type="http://schemas.openxmlformats.org/officeDocument/2006/relationships/hyperlink" Target="https://www.ohchr.org/Documents/ProfessionalInterest/cesc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5028-515E-4123-ACD5-2CA7EA86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dipalisingh0046@outlook.com</dc:creator>
  <cp:keywords/>
  <dc:description/>
  <cp:lastModifiedBy>Kalpesh</cp:lastModifiedBy>
  <cp:revision>5</cp:revision>
  <dcterms:created xsi:type="dcterms:W3CDTF">2021-02-13T17:47:00Z</dcterms:created>
  <dcterms:modified xsi:type="dcterms:W3CDTF">2021-02-15T06:59:00Z</dcterms:modified>
</cp:coreProperties>
</file>